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CA8BA" w14:textId="77777777" w:rsidR="0040241E" w:rsidRDefault="0040241E" w:rsidP="0040241E">
      <w:pPr>
        <w:ind w:right="1008"/>
        <w:rPr>
          <w:b/>
          <w:bCs/>
          <w:sz w:val="24"/>
          <w:szCs w:val="24"/>
          <w:u w:val="single"/>
        </w:rPr>
      </w:pPr>
    </w:p>
    <w:p w14:paraId="330D1BDD" w14:textId="77777777" w:rsidR="0040241E" w:rsidRDefault="0040241E" w:rsidP="0040241E">
      <w:pPr>
        <w:ind w:right="1008"/>
        <w:rPr>
          <w:b/>
          <w:bCs/>
          <w:sz w:val="24"/>
          <w:szCs w:val="24"/>
          <w:u w:val="single"/>
        </w:rPr>
      </w:pPr>
    </w:p>
    <w:p w14:paraId="2F69685C" w14:textId="77777777" w:rsidR="0040241E" w:rsidRDefault="0040241E" w:rsidP="0040241E">
      <w:pPr>
        <w:rPr>
          <w:b/>
          <w:bCs/>
          <w:lang w:val="en-CA"/>
        </w:rPr>
      </w:pPr>
      <w:r>
        <w:rPr>
          <w:b/>
          <w:bCs/>
          <w:lang w:val="en-CA"/>
        </w:rPr>
        <w:t>National Client Protection Organization</w:t>
      </w:r>
    </w:p>
    <w:p w14:paraId="34C268D1" w14:textId="79D55D65" w:rsidR="0040241E" w:rsidRDefault="0040241E" w:rsidP="0040241E">
      <w:pPr>
        <w:ind w:right="1008"/>
        <w:rPr>
          <w:b/>
          <w:bCs/>
          <w:lang w:val="en-CA"/>
        </w:rPr>
      </w:pPr>
      <w:r>
        <w:rPr>
          <w:b/>
          <w:bCs/>
          <w:lang w:val="en-CA"/>
        </w:rPr>
        <w:t>Fall Workshop September 2024</w:t>
      </w:r>
    </w:p>
    <w:p w14:paraId="5C36B4F2" w14:textId="77777777" w:rsidR="0040241E" w:rsidRDefault="0040241E" w:rsidP="0040241E">
      <w:pPr>
        <w:ind w:right="1008"/>
        <w:rPr>
          <w:b/>
          <w:bCs/>
          <w:lang w:val="en-CA"/>
        </w:rPr>
      </w:pPr>
    </w:p>
    <w:p w14:paraId="6025ECBE" w14:textId="54A5EC17" w:rsidR="0040241E" w:rsidRDefault="0040241E" w:rsidP="0040241E">
      <w:pPr>
        <w:ind w:right="1008"/>
        <w:rPr>
          <w:b/>
          <w:bCs/>
          <w:sz w:val="22"/>
          <w:szCs w:val="22"/>
          <w:lang w:val="en-CA"/>
        </w:rPr>
      </w:pPr>
      <w:r>
        <w:rPr>
          <w:b/>
          <w:bCs/>
          <w:sz w:val="22"/>
          <w:szCs w:val="22"/>
          <w:lang w:val="en-CA"/>
        </w:rPr>
        <w:t>Robert B. McEntee, Jr.</w:t>
      </w:r>
    </w:p>
    <w:p w14:paraId="6431DEB0" w14:textId="26E396EF" w:rsidR="0040241E" w:rsidRDefault="0040241E" w:rsidP="0040241E">
      <w:pPr>
        <w:ind w:right="1008"/>
        <w:rPr>
          <w:b/>
          <w:bCs/>
          <w:sz w:val="22"/>
          <w:szCs w:val="22"/>
          <w:lang w:val="en-CA"/>
        </w:rPr>
      </w:pPr>
      <w:r>
        <w:rPr>
          <w:b/>
          <w:bCs/>
          <w:sz w:val="22"/>
          <w:szCs w:val="22"/>
          <w:lang w:val="en-CA"/>
        </w:rPr>
        <w:t>Senior Assistant Attorney General/Section Chief</w:t>
      </w:r>
    </w:p>
    <w:p w14:paraId="2CACFCDF" w14:textId="1C12962E" w:rsidR="0040241E" w:rsidRDefault="0040241E" w:rsidP="0040241E">
      <w:pPr>
        <w:ind w:right="1008"/>
        <w:rPr>
          <w:b/>
          <w:bCs/>
          <w:sz w:val="22"/>
          <w:szCs w:val="22"/>
          <w:lang w:val="en-CA"/>
        </w:rPr>
      </w:pPr>
      <w:r>
        <w:rPr>
          <w:b/>
          <w:bCs/>
          <w:sz w:val="22"/>
          <w:szCs w:val="22"/>
          <w:lang w:val="en-CA"/>
        </w:rPr>
        <w:t>Financial Recovery Section</w:t>
      </w:r>
    </w:p>
    <w:p w14:paraId="5A583050" w14:textId="3BAA7D01" w:rsidR="0040241E" w:rsidRDefault="0040241E" w:rsidP="0040241E">
      <w:pPr>
        <w:ind w:right="1008"/>
        <w:rPr>
          <w:b/>
          <w:bCs/>
          <w:sz w:val="22"/>
          <w:szCs w:val="22"/>
          <w:lang w:val="en-CA"/>
        </w:rPr>
      </w:pPr>
      <w:r>
        <w:rPr>
          <w:b/>
          <w:bCs/>
          <w:sz w:val="22"/>
          <w:szCs w:val="22"/>
          <w:lang w:val="en-CA"/>
        </w:rPr>
        <w:t>Office of the Attorney General of Virginia</w:t>
      </w:r>
    </w:p>
    <w:p w14:paraId="537A8986" w14:textId="77777777" w:rsidR="0040241E" w:rsidRDefault="0040241E" w:rsidP="0040241E">
      <w:pPr>
        <w:ind w:right="1008"/>
        <w:rPr>
          <w:b/>
          <w:bCs/>
          <w:sz w:val="22"/>
          <w:szCs w:val="22"/>
          <w:lang w:val="en-CA"/>
        </w:rPr>
      </w:pPr>
    </w:p>
    <w:p w14:paraId="58009DEE" w14:textId="77777777" w:rsidR="0040241E" w:rsidRPr="0040241E" w:rsidRDefault="0040241E" w:rsidP="0040241E">
      <w:pPr>
        <w:ind w:right="1008"/>
        <w:rPr>
          <w:b/>
          <w:bCs/>
          <w:sz w:val="22"/>
          <w:szCs w:val="22"/>
          <w:u w:val="single"/>
        </w:rPr>
      </w:pPr>
    </w:p>
    <w:p w14:paraId="687B34A5" w14:textId="77777777" w:rsidR="0040241E" w:rsidRDefault="0040241E" w:rsidP="00EB0B7B">
      <w:pPr>
        <w:ind w:right="1008"/>
        <w:jc w:val="center"/>
        <w:rPr>
          <w:b/>
          <w:bCs/>
          <w:sz w:val="24"/>
          <w:szCs w:val="24"/>
          <w:u w:val="single"/>
        </w:rPr>
      </w:pPr>
    </w:p>
    <w:p w14:paraId="5083D272" w14:textId="4F248460" w:rsidR="00A11415" w:rsidRDefault="00EB0B7B" w:rsidP="0040241E">
      <w:pPr>
        <w:ind w:right="1008"/>
        <w:jc w:val="center"/>
        <w:rPr>
          <w:b/>
          <w:bCs/>
          <w:sz w:val="24"/>
          <w:szCs w:val="24"/>
          <w:u w:val="single"/>
        </w:rPr>
      </w:pPr>
      <w:r>
        <w:rPr>
          <w:b/>
          <w:bCs/>
          <w:sz w:val="24"/>
          <w:szCs w:val="24"/>
          <w:u w:val="single"/>
        </w:rPr>
        <w:t>CLIENT PROTECTION FUND-BANKRUPTCY ISSUES</w:t>
      </w:r>
    </w:p>
    <w:p w14:paraId="4548721F" w14:textId="77777777" w:rsidR="00EB0B7B" w:rsidRDefault="00EB0B7B" w:rsidP="00EB0B7B">
      <w:pPr>
        <w:ind w:right="1008"/>
        <w:jc w:val="center"/>
        <w:rPr>
          <w:sz w:val="24"/>
          <w:szCs w:val="24"/>
        </w:rPr>
      </w:pPr>
    </w:p>
    <w:p w14:paraId="1E29C353" w14:textId="3116822D" w:rsidR="00EB0B7B" w:rsidRDefault="00EB0B7B" w:rsidP="0038347F">
      <w:pPr>
        <w:spacing w:line="360" w:lineRule="auto"/>
        <w:ind w:right="1008"/>
        <w:rPr>
          <w:sz w:val="24"/>
          <w:szCs w:val="24"/>
        </w:rPr>
      </w:pPr>
    </w:p>
    <w:p w14:paraId="6620686C" w14:textId="3567D2EC" w:rsidR="00EB0B7B" w:rsidRPr="0073369C" w:rsidRDefault="00EB0B7B" w:rsidP="00BC697E">
      <w:pPr>
        <w:pStyle w:val="ListParagraph"/>
        <w:numPr>
          <w:ilvl w:val="0"/>
          <w:numId w:val="8"/>
        </w:numPr>
        <w:spacing w:line="360" w:lineRule="auto"/>
        <w:ind w:right="1008" w:hanging="1080"/>
        <w:jc w:val="both"/>
        <w:rPr>
          <w:rFonts w:ascii="Times New Roman" w:hAnsi="Times New Roman" w:cs="Times New Roman"/>
          <w:sz w:val="24"/>
          <w:szCs w:val="24"/>
        </w:rPr>
      </w:pPr>
      <w:r w:rsidRPr="0073369C">
        <w:rPr>
          <w:rFonts w:ascii="Times New Roman" w:hAnsi="Times New Roman" w:cs="Times New Roman"/>
          <w:b/>
          <w:bCs/>
          <w:sz w:val="24"/>
          <w:szCs w:val="24"/>
          <w:u w:val="single"/>
        </w:rPr>
        <w:t>A</w:t>
      </w:r>
      <w:r w:rsidR="00B55336" w:rsidRPr="0073369C">
        <w:rPr>
          <w:rFonts w:ascii="Times New Roman" w:hAnsi="Times New Roman" w:cs="Times New Roman"/>
          <w:b/>
          <w:bCs/>
          <w:sz w:val="24"/>
          <w:szCs w:val="24"/>
          <w:u w:val="single"/>
        </w:rPr>
        <w:t>utomatic Stay Issues</w:t>
      </w:r>
      <w:r w:rsidRPr="0073369C">
        <w:rPr>
          <w:rFonts w:ascii="Times New Roman" w:hAnsi="Times New Roman" w:cs="Times New Roman"/>
          <w:b/>
          <w:bCs/>
          <w:sz w:val="24"/>
          <w:szCs w:val="24"/>
          <w:u w:val="single"/>
        </w:rPr>
        <w:t xml:space="preserve"> </w:t>
      </w:r>
    </w:p>
    <w:p w14:paraId="0A87344C" w14:textId="156A54AF" w:rsidR="00EB0B7B" w:rsidRPr="0073369C" w:rsidRDefault="00EB0B7B" w:rsidP="0038347F">
      <w:pPr>
        <w:pStyle w:val="ListParagraph"/>
        <w:spacing w:line="360" w:lineRule="auto"/>
        <w:ind w:left="1080" w:right="1008"/>
        <w:jc w:val="both"/>
        <w:rPr>
          <w:rFonts w:ascii="Times New Roman" w:hAnsi="Times New Roman" w:cs="Times New Roman"/>
          <w:sz w:val="24"/>
          <w:szCs w:val="24"/>
        </w:rPr>
      </w:pPr>
      <w:r w:rsidRPr="0073369C">
        <w:rPr>
          <w:rFonts w:ascii="Times New Roman" w:hAnsi="Times New Roman" w:cs="Times New Roman"/>
          <w:sz w:val="24"/>
          <w:szCs w:val="24"/>
        </w:rPr>
        <w:t xml:space="preserve">What happens if a disciplined attorney files a Chapter 7 or 13 Bankruptcy Petition and there is either a pending investigation/complaint filed by a former client seeking a Client Protection Fund award, or the former client files the </w:t>
      </w:r>
      <w:r w:rsidR="00FA52F0" w:rsidRPr="0073369C">
        <w:rPr>
          <w:rFonts w:ascii="Times New Roman" w:hAnsi="Times New Roman" w:cs="Times New Roman"/>
          <w:sz w:val="24"/>
          <w:szCs w:val="24"/>
        </w:rPr>
        <w:t>CPF claim</w:t>
      </w:r>
      <w:r w:rsidRPr="0073369C">
        <w:rPr>
          <w:rFonts w:ascii="Times New Roman" w:hAnsi="Times New Roman" w:cs="Times New Roman"/>
          <w:sz w:val="24"/>
          <w:szCs w:val="24"/>
        </w:rPr>
        <w:t xml:space="preserve"> during the pendency of the bankruptcy case? Is the State Bar’s Client Protection Fund proceeding </w:t>
      </w:r>
      <w:r w:rsidR="00D53035" w:rsidRPr="0073369C">
        <w:rPr>
          <w:rFonts w:ascii="Times New Roman" w:hAnsi="Times New Roman" w:cs="Times New Roman"/>
          <w:sz w:val="24"/>
          <w:szCs w:val="24"/>
        </w:rPr>
        <w:t xml:space="preserve">stayed? </w:t>
      </w:r>
    </w:p>
    <w:p w14:paraId="505927C7" w14:textId="77777777" w:rsidR="00D53035" w:rsidRPr="0073369C" w:rsidRDefault="00D53035" w:rsidP="0038347F">
      <w:pPr>
        <w:pStyle w:val="ListParagraph"/>
        <w:spacing w:line="360" w:lineRule="auto"/>
        <w:ind w:left="1080" w:right="1008"/>
        <w:jc w:val="both"/>
        <w:rPr>
          <w:rFonts w:ascii="Times New Roman" w:hAnsi="Times New Roman" w:cs="Times New Roman"/>
          <w:sz w:val="24"/>
          <w:szCs w:val="24"/>
        </w:rPr>
      </w:pPr>
    </w:p>
    <w:p w14:paraId="50A27C3F" w14:textId="5B4F1695" w:rsidR="00D53035" w:rsidRPr="0073369C" w:rsidRDefault="00D53035" w:rsidP="0038347F">
      <w:pPr>
        <w:pStyle w:val="ListParagraph"/>
        <w:spacing w:line="360" w:lineRule="auto"/>
        <w:ind w:left="1080" w:right="1008"/>
        <w:jc w:val="both"/>
        <w:rPr>
          <w:rFonts w:ascii="Times New Roman" w:hAnsi="Times New Roman" w:cs="Times New Roman"/>
          <w:b/>
          <w:bCs/>
          <w:sz w:val="24"/>
          <w:szCs w:val="24"/>
        </w:rPr>
      </w:pPr>
      <w:r w:rsidRPr="0073369C">
        <w:rPr>
          <w:rFonts w:ascii="Times New Roman" w:hAnsi="Times New Roman" w:cs="Times New Roman"/>
          <w:b/>
          <w:bCs/>
          <w:sz w:val="24"/>
          <w:szCs w:val="24"/>
        </w:rPr>
        <w:t>11 U.S.C. § 362</w:t>
      </w:r>
    </w:p>
    <w:p w14:paraId="310897B8" w14:textId="4F75FC5B" w:rsidR="00D53035" w:rsidRPr="0073369C" w:rsidRDefault="00D53035" w:rsidP="006D5832">
      <w:pPr>
        <w:pStyle w:val="ListParagraph"/>
        <w:spacing w:line="360" w:lineRule="auto"/>
        <w:ind w:left="1080" w:right="1008"/>
        <w:jc w:val="both"/>
        <w:rPr>
          <w:rFonts w:ascii="Times New Roman" w:hAnsi="Times New Roman" w:cs="Times New Roman"/>
          <w:sz w:val="24"/>
          <w:szCs w:val="24"/>
        </w:rPr>
      </w:pPr>
      <w:r w:rsidRPr="0073369C">
        <w:rPr>
          <w:rFonts w:ascii="Times New Roman" w:hAnsi="Times New Roman" w:cs="Times New Roman"/>
          <w:sz w:val="24"/>
          <w:szCs w:val="24"/>
        </w:rPr>
        <w:t>Under 11 U.S.C. §362, most actions to collect prepetition debt is stayed by the bankruptcy filing. Exceptions to the stay are listed in the statute.</w:t>
      </w:r>
    </w:p>
    <w:p w14:paraId="0206A766" w14:textId="29D3226C" w:rsidR="0045675C" w:rsidRPr="0073369C" w:rsidRDefault="00D53035" w:rsidP="006D5832">
      <w:pPr>
        <w:pStyle w:val="ListParagraph"/>
        <w:numPr>
          <w:ilvl w:val="0"/>
          <w:numId w:val="13"/>
        </w:numPr>
        <w:spacing w:line="360" w:lineRule="auto"/>
        <w:ind w:right="1008"/>
        <w:jc w:val="both"/>
        <w:rPr>
          <w:rFonts w:ascii="Times New Roman" w:hAnsi="Times New Roman" w:cs="Times New Roman"/>
          <w:sz w:val="24"/>
          <w:szCs w:val="24"/>
        </w:rPr>
      </w:pPr>
      <w:r w:rsidRPr="0073369C">
        <w:rPr>
          <w:rFonts w:ascii="Times New Roman" w:hAnsi="Times New Roman" w:cs="Times New Roman"/>
          <w:b/>
          <w:bCs/>
          <w:sz w:val="24"/>
          <w:szCs w:val="24"/>
        </w:rPr>
        <w:t>Government Police and Regulatory Power</w:t>
      </w:r>
      <w:r w:rsidR="0003059B" w:rsidRPr="0073369C">
        <w:rPr>
          <w:rFonts w:ascii="Times New Roman" w:hAnsi="Times New Roman" w:cs="Times New Roman"/>
          <w:b/>
          <w:bCs/>
          <w:sz w:val="24"/>
          <w:szCs w:val="24"/>
        </w:rPr>
        <w:t xml:space="preserve"> Exception-11 U.S.C. §362 (b)(4)</w:t>
      </w:r>
      <w:r w:rsidR="0045675C" w:rsidRPr="0073369C">
        <w:rPr>
          <w:rFonts w:ascii="Times New Roman" w:hAnsi="Times New Roman" w:cs="Times New Roman"/>
          <w:sz w:val="24"/>
          <w:szCs w:val="24"/>
        </w:rPr>
        <w:t>:</w:t>
      </w:r>
    </w:p>
    <w:p w14:paraId="5450B11F" w14:textId="6B1EAE04" w:rsidR="0045675C" w:rsidRPr="0073369C" w:rsidRDefault="00EF0903" w:rsidP="006D5832">
      <w:pPr>
        <w:shd w:val="clear" w:color="auto" w:fill="FFFFFF"/>
        <w:spacing w:line="360" w:lineRule="auto"/>
        <w:ind w:left="1350" w:right="1008"/>
        <w:jc w:val="both"/>
        <w:rPr>
          <w:color w:val="333333"/>
          <w:sz w:val="24"/>
          <w:szCs w:val="24"/>
        </w:rPr>
      </w:pPr>
      <w:r w:rsidRPr="0073369C">
        <w:rPr>
          <w:color w:val="333333"/>
          <w:sz w:val="24"/>
          <w:szCs w:val="24"/>
        </w:rPr>
        <w:t>Under 11 U.S.C.</w:t>
      </w:r>
      <w:r w:rsidRPr="0073369C">
        <w:rPr>
          <w:b/>
          <w:bCs/>
          <w:sz w:val="24"/>
          <w:szCs w:val="24"/>
        </w:rPr>
        <w:t xml:space="preserve"> </w:t>
      </w:r>
      <w:r w:rsidRPr="0073369C">
        <w:rPr>
          <w:sz w:val="24"/>
          <w:szCs w:val="24"/>
        </w:rPr>
        <w:t>§362 (b)(4), a</w:t>
      </w:r>
      <w:r w:rsidRPr="0073369C">
        <w:rPr>
          <w:color w:val="333333"/>
          <w:sz w:val="24"/>
          <w:szCs w:val="24"/>
        </w:rPr>
        <w:t xml:space="preserve"> g</w:t>
      </w:r>
      <w:r w:rsidR="0045675C" w:rsidRPr="0073369C">
        <w:rPr>
          <w:color w:val="333333"/>
          <w:sz w:val="24"/>
          <w:szCs w:val="24"/>
        </w:rPr>
        <w:t>overnmental unit’s or organization’s</w:t>
      </w:r>
      <w:r w:rsidRPr="0073369C">
        <w:rPr>
          <w:color w:val="333333"/>
          <w:sz w:val="24"/>
          <w:szCs w:val="24"/>
        </w:rPr>
        <w:t xml:space="preserve"> proceeding to exercise</w:t>
      </w:r>
      <w:r w:rsidR="0045675C" w:rsidRPr="0073369C">
        <w:rPr>
          <w:color w:val="333333"/>
          <w:sz w:val="24"/>
          <w:szCs w:val="24"/>
        </w:rPr>
        <w:t xml:space="preserve"> police and regulatory power, </w:t>
      </w:r>
      <w:r w:rsidRPr="0073369C">
        <w:rPr>
          <w:color w:val="333333"/>
          <w:sz w:val="24"/>
          <w:szCs w:val="24"/>
        </w:rPr>
        <w:t>“</w:t>
      </w:r>
      <w:r w:rsidR="0045675C" w:rsidRPr="0073369C">
        <w:rPr>
          <w:color w:val="333333"/>
          <w:sz w:val="24"/>
          <w:szCs w:val="24"/>
        </w:rPr>
        <w:t>including the enforcement of a judgment other than a money judgment, obtained in an action or proceeding by the governmental unit to enforce such governmental unit’s or organization’s police or regulatory power</w:t>
      </w:r>
      <w:r w:rsidRPr="0073369C">
        <w:rPr>
          <w:color w:val="333333"/>
          <w:sz w:val="24"/>
          <w:szCs w:val="24"/>
        </w:rPr>
        <w:t>” is excepted from the automatic stay.</w:t>
      </w:r>
    </w:p>
    <w:p w14:paraId="6BD17776" w14:textId="77777777" w:rsidR="0045675C" w:rsidRPr="0073369C" w:rsidRDefault="0045675C" w:rsidP="006D5832">
      <w:pPr>
        <w:spacing w:line="360" w:lineRule="auto"/>
        <w:ind w:right="1008"/>
        <w:jc w:val="both"/>
        <w:rPr>
          <w:sz w:val="24"/>
          <w:szCs w:val="24"/>
        </w:rPr>
      </w:pPr>
    </w:p>
    <w:p w14:paraId="149DF309" w14:textId="6716A1BF" w:rsidR="0045675C" w:rsidRPr="0073369C" w:rsidRDefault="0045675C" w:rsidP="006D5832">
      <w:pPr>
        <w:pStyle w:val="ListParagraph"/>
        <w:spacing w:line="360" w:lineRule="auto"/>
        <w:ind w:left="1440" w:right="1008"/>
        <w:jc w:val="both"/>
        <w:rPr>
          <w:rFonts w:ascii="Times New Roman" w:eastAsia="Times New Roman" w:hAnsi="Times New Roman" w:cs="Times New Roman"/>
          <w:color w:val="000000" w:themeColor="text1"/>
          <w:sz w:val="24"/>
          <w:szCs w:val="24"/>
        </w:rPr>
      </w:pPr>
      <w:r w:rsidRPr="0073369C">
        <w:rPr>
          <w:rFonts w:ascii="Times New Roman" w:hAnsi="Times New Roman" w:cs="Times New Roman"/>
          <w:sz w:val="24"/>
          <w:szCs w:val="24"/>
        </w:rPr>
        <w:t xml:space="preserve">NOTE: </w:t>
      </w:r>
      <w:r w:rsidRPr="0073369C">
        <w:rPr>
          <w:rFonts w:ascii="Times New Roman" w:eastAsia="Times New Roman" w:hAnsi="Times New Roman" w:cs="Times New Roman"/>
          <w:color w:val="000000" w:themeColor="text1"/>
          <w:sz w:val="24"/>
          <w:szCs w:val="24"/>
          <w:shd w:val="clear" w:color="auto" w:fill="FFFFFF"/>
        </w:rPr>
        <w:t xml:space="preserve">A "governmental unit" is defined in the Bankruptcy Code as: United States; State; Commonwealth; District; Territory; municipality; foreign state; department, agency, or instrumentality of the United States (but not a United States trustee while serving as a trustee in a case under this title), a State, a Commonwealth, a District, </w:t>
      </w:r>
      <w:r w:rsidRPr="0073369C">
        <w:rPr>
          <w:rFonts w:ascii="Times New Roman" w:eastAsia="Times New Roman" w:hAnsi="Times New Roman" w:cs="Times New Roman"/>
          <w:color w:val="000000" w:themeColor="text1"/>
          <w:sz w:val="24"/>
          <w:szCs w:val="24"/>
          <w:shd w:val="clear" w:color="auto" w:fill="FFFFFF"/>
        </w:rPr>
        <w:lastRenderedPageBreak/>
        <w:t>a Territory, a municipality, or a foreign state; or other foreign or domestic government. </w:t>
      </w:r>
      <w:hyperlink r:id="rId8" w:history="1">
        <w:r w:rsidRPr="0073369C">
          <w:rPr>
            <w:rFonts w:ascii="Times New Roman" w:eastAsia="Times New Roman" w:hAnsi="Times New Roman" w:cs="Times New Roman"/>
            <w:color w:val="000000" w:themeColor="text1"/>
            <w:sz w:val="24"/>
            <w:szCs w:val="24"/>
            <w:u w:val="single"/>
            <w:bdr w:val="none" w:sz="0" w:space="0" w:color="auto" w:frame="1"/>
            <w:shd w:val="clear" w:color="auto" w:fill="FFFFFF"/>
          </w:rPr>
          <w:t>11 U.S.C.S. § 101(27)</w:t>
        </w:r>
      </w:hyperlink>
    </w:p>
    <w:p w14:paraId="5CB12C26" w14:textId="77777777" w:rsidR="0045675C" w:rsidRPr="0073369C" w:rsidRDefault="0045675C" w:rsidP="0038347F">
      <w:pPr>
        <w:pStyle w:val="ListParagraph"/>
        <w:spacing w:line="360" w:lineRule="auto"/>
        <w:ind w:left="1440" w:right="1008"/>
        <w:jc w:val="both"/>
        <w:rPr>
          <w:rFonts w:ascii="Times New Roman" w:hAnsi="Times New Roman" w:cs="Times New Roman"/>
          <w:sz w:val="24"/>
          <w:szCs w:val="24"/>
        </w:rPr>
      </w:pPr>
    </w:p>
    <w:p w14:paraId="1D407268" w14:textId="1CB1A1E2" w:rsidR="0045675C" w:rsidRPr="0073369C" w:rsidRDefault="00EF0903" w:rsidP="0038347F">
      <w:pPr>
        <w:pStyle w:val="ListParagraph"/>
        <w:spacing w:line="360" w:lineRule="auto"/>
        <w:ind w:left="1440" w:right="1008"/>
        <w:jc w:val="both"/>
        <w:rPr>
          <w:rFonts w:ascii="Times New Roman" w:hAnsi="Times New Roman" w:cs="Times New Roman"/>
          <w:sz w:val="24"/>
          <w:szCs w:val="24"/>
        </w:rPr>
      </w:pPr>
      <w:r w:rsidRPr="0073369C">
        <w:rPr>
          <w:rFonts w:ascii="Times New Roman" w:eastAsia="Times New Roman" w:hAnsi="Times New Roman" w:cs="Times New Roman"/>
          <w:color w:val="212121"/>
          <w:sz w:val="24"/>
          <w:szCs w:val="24"/>
          <w:bdr w:val="none" w:sz="0" w:space="0" w:color="auto" w:frame="1"/>
          <w:shd w:val="clear" w:color="auto" w:fill="FFFFFF"/>
        </w:rPr>
        <w:t xml:space="preserve">Courts have held that, under 11 U.S.C. §362(b)(4), a State Bar is a governmental unit with disciplinary proceedings that are </w:t>
      </w:r>
      <w:r w:rsidR="00DB5D78" w:rsidRPr="0073369C">
        <w:rPr>
          <w:rFonts w:ascii="Times New Roman" w:eastAsia="Times New Roman" w:hAnsi="Times New Roman" w:cs="Times New Roman"/>
          <w:color w:val="212121"/>
          <w:sz w:val="24"/>
          <w:szCs w:val="24"/>
          <w:bdr w:val="none" w:sz="0" w:space="0" w:color="auto" w:frame="1"/>
          <w:shd w:val="clear" w:color="auto" w:fill="FFFFFF"/>
        </w:rPr>
        <w:t xml:space="preserve">enforcements of police or regulatory power. </w:t>
      </w:r>
      <w:r w:rsidR="0045675C" w:rsidRPr="0073369C">
        <w:rPr>
          <w:rFonts w:ascii="Times New Roman" w:eastAsia="Times New Roman" w:hAnsi="Times New Roman" w:cs="Times New Roman"/>
          <w:i/>
          <w:iCs/>
          <w:color w:val="212121"/>
          <w:sz w:val="24"/>
          <w:szCs w:val="24"/>
          <w:bdr w:val="none" w:sz="0" w:space="0" w:color="auto" w:frame="1"/>
          <w:shd w:val="clear" w:color="auto" w:fill="FFFFFF"/>
        </w:rPr>
        <w:t> </w:t>
      </w:r>
      <w:r w:rsidRPr="0073369C">
        <w:rPr>
          <w:rFonts w:ascii="Times New Roman" w:hAnsi="Times New Roman" w:cs="Times New Roman"/>
          <w:i/>
          <w:iCs/>
          <w:sz w:val="24"/>
          <w:szCs w:val="24"/>
        </w:rPr>
        <w:t xml:space="preserve">In re Wade, </w:t>
      </w:r>
      <w:r w:rsidR="00551024" w:rsidRPr="0073369C">
        <w:rPr>
          <w:rFonts w:ascii="Times New Roman" w:eastAsia="Times New Roman" w:hAnsi="Times New Roman" w:cs="Times New Roman"/>
          <w:color w:val="000000" w:themeColor="text1"/>
          <w:sz w:val="24"/>
          <w:szCs w:val="24"/>
        </w:rPr>
        <w:t xml:space="preserve">948 F. 2d </w:t>
      </w:r>
      <w:r w:rsidR="000971EB" w:rsidRPr="0073369C">
        <w:rPr>
          <w:rFonts w:ascii="Times New Roman" w:eastAsia="Times New Roman" w:hAnsi="Times New Roman" w:cs="Times New Roman"/>
          <w:color w:val="000000" w:themeColor="text1"/>
          <w:sz w:val="24"/>
          <w:szCs w:val="24"/>
        </w:rPr>
        <w:t>1123</w:t>
      </w:r>
      <w:r w:rsidR="00DB5D78" w:rsidRPr="0073369C">
        <w:rPr>
          <w:rFonts w:ascii="Times New Roman" w:eastAsia="Times New Roman" w:hAnsi="Times New Roman" w:cs="Times New Roman"/>
          <w:color w:val="000000" w:themeColor="text1"/>
          <w:sz w:val="24"/>
          <w:szCs w:val="24"/>
        </w:rPr>
        <w:t xml:space="preserve">. </w:t>
      </w:r>
    </w:p>
    <w:p w14:paraId="3F4001BF" w14:textId="738F688B" w:rsidR="0003059B" w:rsidRPr="0073369C" w:rsidRDefault="0003059B" w:rsidP="0038347F">
      <w:pPr>
        <w:overflowPunct/>
        <w:spacing w:line="360" w:lineRule="auto"/>
        <w:ind w:right="1008"/>
        <w:jc w:val="both"/>
        <w:textAlignment w:val="auto"/>
        <w:rPr>
          <w:rFonts w:eastAsiaTheme="minorHAnsi"/>
          <w:i/>
          <w:iCs/>
          <w:sz w:val="24"/>
          <w:szCs w:val="24"/>
        </w:rPr>
      </w:pPr>
      <w:r w:rsidRPr="0073369C">
        <w:rPr>
          <w:sz w:val="24"/>
          <w:szCs w:val="24"/>
        </w:rPr>
        <w:t xml:space="preserve">If the CPF action is considered an exercise of government “police and regulatory power” then the CPF is likely exempt from the stay. </w:t>
      </w:r>
      <w:r w:rsidR="002F56DB" w:rsidRPr="0073369C">
        <w:rPr>
          <w:sz w:val="24"/>
          <w:szCs w:val="24"/>
        </w:rPr>
        <w:t>The Virginia State Bar</w:t>
      </w:r>
      <w:r w:rsidR="00ED548E" w:rsidRPr="0073369C">
        <w:rPr>
          <w:sz w:val="24"/>
          <w:szCs w:val="24"/>
        </w:rPr>
        <w:t xml:space="preserve"> is a governmental agency of the Commonwealth of </w:t>
      </w:r>
      <w:r w:rsidR="00A67F71" w:rsidRPr="0073369C">
        <w:rPr>
          <w:sz w:val="24"/>
          <w:szCs w:val="24"/>
        </w:rPr>
        <w:t>Virginia</w:t>
      </w:r>
      <w:r w:rsidR="00F17F79" w:rsidRPr="0073369C">
        <w:rPr>
          <w:sz w:val="24"/>
          <w:szCs w:val="24"/>
        </w:rPr>
        <w:t>,</w:t>
      </w:r>
      <w:r w:rsidR="00ED548E" w:rsidRPr="0073369C">
        <w:rPr>
          <w:sz w:val="24"/>
          <w:szCs w:val="24"/>
        </w:rPr>
        <w:t xml:space="preserve"> and the </w:t>
      </w:r>
      <w:r w:rsidR="002F56DB" w:rsidRPr="0073369C">
        <w:rPr>
          <w:sz w:val="24"/>
          <w:szCs w:val="24"/>
        </w:rPr>
        <w:t xml:space="preserve">Client Protection Fund was established to provide </w:t>
      </w:r>
      <w:r w:rsidR="00ED548E" w:rsidRPr="0073369C">
        <w:rPr>
          <w:sz w:val="24"/>
          <w:szCs w:val="24"/>
        </w:rPr>
        <w:t>a source of funds available for former clients harmed by their attorney’s misconduct</w:t>
      </w:r>
      <w:r w:rsidR="00F17F79" w:rsidRPr="0073369C">
        <w:rPr>
          <w:sz w:val="24"/>
          <w:szCs w:val="24"/>
        </w:rPr>
        <w:t>. Therefore,</w:t>
      </w:r>
      <w:r w:rsidR="00ED548E" w:rsidRPr="0073369C">
        <w:rPr>
          <w:sz w:val="24"/>
          <w:szCs w:val="24"/>
        </w:rPr>
        <w:t xml:space="preserve"> it follows that a CPF claim proceeding would fall under the exception to</w:t>
      </w:r>
      <w:r w:rsidR="0049132E" w:rsidRPr="0073369C">
        <w:rPr>
          <w:sz w:val="24"/>
          <w:szCs w:val="24"/>
        </w:rPr>
        <w:t xml:space="preserve"> the</w:t>
      </w:r>
      <w:r w:rsidR="00ED548E" w:rsidRPr="0073369C">
        <w:rPr>
          <w:sz w:val="24"/>
          <w:szCs w:val="24"/>
        </w:rPr>
        <w:t xml:space="preserve"> stay under 11 U.S.C. §362 (b) (4).</w:t>
      </w:r>
      <w:r w:rsidR="00ED548E" w:rsidRPr="0073369C">
        <w:rPr>
          <w:rStyle w:val="FootnoteReference"/>
          <w:sz w:val="24"/>
          <w:szCs w:val="24"/>
        </w:rPr>
        <w:footnoteReference w:id="1"/>
      </w:r>
      <w:r w:rsidR="00ED548E" w:rsidRPr="0073369C">
        <w:rPr>
          <w:sz w:val="24"/>
          <w:szCs w:val="24"/>
        </w:rPr>
        <w:t xml:space="preserve"> However, there are issues: </w:t>
      </w:r>
    </w:p>
    <w:p w14:paraId="003C6178" w14:textId="1FDD28EA" w:rsidR="0003059B" w:rsidRPr="0073369C" w:rsidRDefault="0003059B" w:rsidP="0038347F">
      <w:pPr>
        <w:pStyle w:val="ListParagraph"/>
        <w:numPr>
          <w:ilvl w:val="0"/>
          <w:numId w:val="14"/>
        </w:numPr>
        <w:spacing w:line="360" w:lineRule="auto"/>
        <w:ind w:right="1008"/>
        <w:jc w:val="both"/>
        <w:rPr>
          <w:rFonts w:ascii="Times New Roman" w:hAnsi="Times New Roman" w:cs="Times New Roman"/>
          <w:sz w:val="24"/>
          <w:szCs w:val="24"/>
        </w:rPr>
      </w:pPr>
      <w:r w:rsidRPr="0073369C">
        <w:rPr>
          <w:rFonts w:ascii="Times New Roman" w:hAnsi="Times New Roman" w:cs="Times New Roman"/>
          <w:sz w:val="24"/>
          <w:szCs w:val="24"/>
        </w:rPr>
        <w:t>The CPF action is essentially an action brought by an individual seeking funds from the CPF-</w:t>
      </w:r>
      <w:r w:rsidR="006B4C5C" w:rsidRPr="0073369C">
        <w:rPr>
          <w:rFonts w:ascii="Times New Roman" w:hAnsi="Times New Roman" w:cs="Times New Roman"/>
          <w:sz w:val="24"/>
          <w:szCs w:val="24"/>
        </w:rPr>
        <w:t>the claimant is</w:t>
      </w:r>
      <w:r w:rsidRPr="0073369C">
        <w:rPr>
          <w:rFonts w:ascii="Times New Roman" w:hAnsi="Times New Roman" w:cs="Times New Roman"/>
          <w:sz w:val="24"/>
          <w:szCs w:val="24"/>
        </w:rPr>
        <w:t xml:space="preserve"> not the government, </w:t>
      </w:r>
      <w:r w:rsidR="006B4C5C" w:rsidRPr="0073369C">
        <w:rPr>
          <w:rFonts w:ascii="Times New Roman" w:hAnsi="Times New Roman" w:cs="Times New Roman"/>
          <w:sz w:val="24"/>
          <w:szCs w:val="24"/>
        </w:rPr>
        <w:t xml:space="preserve">and the claimant is </w:t>
      </w:r>
      <w:r w:rsidRPr="0073369C">
        <w:rPr>
          <w:rFonts w:ascii="Times New Roman" w:hAnsi="Times New Roman" w:cs="Times New Roman"/>
          <w:sz w:val="24"/>
          <w:szCs w:val="24"/>
        </w:rPr>
        <w:t xml:space="preserve">not seeking collection against the wrongdoing attorney. </w:t>
      </w:r>
      <w:r w:rsidR="00551024" w:rsidRPr="0073369C">
        <w:rPr>
          <w:rFonts w:ascii="Times New Roman" w:hAnsi="Times New Roman" w:cs="Times New Roman"/>
          <w:sz w:val="24"/>
          <w:szCs w:val="24"/>
        </w:rPr>
        <w:t xml:space="preserve">See Pt. 6, §IV, para. 16 of the Rules of the Supreme Court of Virginia </w:t>
      </w:r>
    </w:p>
    <w:p w14:paraId="1D3945B7" w14:textId="11D3431D" w:rsidR="0003059B" w:rsidRPr="0073369C" w:rsidRDefault="0003059B" w:rsidP="0038347F">
      <w:pPr>
        <w:pStyle w:val="ListParagraph"/>
        <w:numPr>
          <w:ilvl w:val="0"/>
          <w:numId w:val="14"/>
        </w:numPr>
        <w:spacing w:line="360" w:lineRule="auto"/>
        <w:ind w:right="1008"/>
        <w:jc w:val="both"/>
        <w:rPr>
          <w:rFonts w:ascii="Times New Roman" w:hAnsi="Times New Roman" w:cs="Times New Roman"/>
          <w:sz w:val="24"/>
          <w:szCs w:val="24"/>
        </w:rPr>
      </w:pPr>
      <w:r w:rsidRPr="0073369C">
        <w:rPr>
          <w:rFonts w:ascii="Times New Roman" w:hAnsi="Times New Roman" w:cs="Times New Roman"/>
          <w:sz w:val="24"/>
          <w:szCs w:val="24"/>
        </w:rPr>
        <w:t>However, at the conclusion of a CPF proceeding a debt may result against the debtor (former attorney) since the State Bar CPF is subrogated to the claimant’s claim against the former attorney.</w:t>
      </w:r>
    </w:p>
    <w:p w14:paraId="6B7D05D9" w14:textId="3A97DB88" w:rsidR="0003059B" w:rsidRPr="0073369C" w:rsidRDefault="0003059B" w:rsidP="0038347F">
      <w:pPr>
        <w:pStyle w:val="ListParagraph"/>
        <w:numPr>
          <w:ilvl w:val="0"/>
          <w:numId w:val="14"/>
        </w:numPr>
        <w:spacing w:line="360" w:lineRule="auto"/>
        <w:ind w:right="1008"/>
        <w:jc w:val="both"/>
        <w:rPr>
          <w:rFonts w:ascii="Times New Roman" w:hAnsi="Times New Roman" w:cs="Times New Roman"/>
          <w:sz w:val="24"/>
          <w:szCs w:val="24"/>
        </w:rPr>
      </w:pPr>
      <w:r w:rsidRPr="0073369C">
        <w:rPr>
          <w:rFonts w:ascii="Times New Roman" w:hAnsi="Times New Roman" w:cs="Times New Roman"/>
          <w:sz w:val="24"/>
          <w:szCs w:val="24"/>
        </w:rPr>
        <w:t xml:space="preserve">Also, </w:t>
      </w:r>
      <w:r w:rsidR="006B4C5C" w:rsidRPr="0073369C">
        <w:rPr>
          <w:rFonts w:ascii="Times New Roman" w:hAnsi="Times New Roman" w:cs="Times New Roman"/>
          <w:sz w:val="24"/>
          <w:szCs w:val="24"/>
        </w:rPr>
        <w:t xml:space="preserve">what </w:t>
      </w:r>
      <w:r w:rsidRPr="0073369C">
        <w:rPr>
          <w:rFonts w:ascii="Times New Roman" w:hAnsi="Times New Roman" w:cs="Times New Roman"/>
          <w:sz w:val="24"/>
          <w:szCs w:val="24"/>
        </w:rPr>
        <w:t xml:space="preserve">if the former attorney, debtor, lists the former client’s claim in the bankruptcy petition </w:t>
      </w:r>
      <w:r w:rsidR="00FA52F0" w:rsidRPr="0073369C">
        <w:rPr>
          <w:rFonts w:ascii="Times New Roman" w:hAnsi="Times New Roman" w:cs="Times New Roman"/>
          <w:sz w:val="24"/>
          <w:szCs w:val="24"/>
        </w:rPr>
        <w:t xml:space="preserve">before there is a CPF award, </w:t>
      </w:r>
      <w:r w:rsidRPr="0073369C">
        <w:rPr>
          <w:rFonts w:ascii="Times New Roman" w:hAnsi="Times New Roman" w:cs="Times New Roman"/>
          <w:sz w:val="24"/>
          <w:szCs w:val="24"/>
        </w:rPr>
        <w:t xml:space="preserve">and there is </w:t>
      </w:r>
      <w:r w:rsidR="003927CB" w:rsidRPr="0073369C">
        <w:rPr>
          <w:rFonts w:ascii="Times New Roman" w:hAnsi="Times New Roman" w:cs="Times New Roman"/>
          <w:sz w:val="24"/>
          <w:szCs w:val="24"/>
        </w:rPr>
        <w:t>no objection to the discharge of the debt is filed and adjudicated, then the claim</w:t>
      </w:r>
      <w:r w:rsidR="006B4C5C" w:rsidRPr="0073369C">
        <w:rPr>
          <w:rFonts w:ascii="Times New Roman" w:hAnsi="Times New Roman" w:cs="Times New Roman"/>
          <w:sz w:val="24"/>
          <w:szCs w:val="24"/>
        </w:rPr>
        <w:t>ant’s claim may be</w:t>
      </w:r>
      <w:r w:rsidR="003927CB" w:rsidRPr="0073369C">
        <w:rPr>
          <w:rFonts w:ascii="Times New Roman" w:hAnsi="Times New Roman" w:cs="Times New Roman"/>
          <w:sz w:val="24"/>
          <w:szCs w:val="24"/>
        </w:rPr>
        <w:t xml:space="preserve"> discharged. If the claim is discharged, can the claimant continue to pursue a CPF claim with the State Bar?</w:t>
      </w:r>
    </w:p>
    <w:p w14:paraId="6AD3EE72" w14:textId="4C76D93C" w:rsidR="000971EB" w:rsidRPr="0073369C" w:rsidRDefault="000971EB" w:rsidP="0038347F">
      <w:pPr>
        <w:spacing w:line="360" w:lineRule="auto"/>
        <w:ind w:right="1008"/>
        <w:jc w:val="both"/>
        <w:rPr>
          <w:sz w:val="24"/>
          <w:szCs w:val="24"/>
        </w:rPr>
      </w:pPr>
      <w:r w:rsidRPr="0073369C">
        <w:rPr>
          <w:sz w:val="24"/>
          <w:szCs w:val="24"/>
        </w:rPr>
        <w:lastRenderedPageBreak/>
        <w:t>Strategy: Argue that the CPF proceeding is an attorney disciplinary proceeding under the State Bar, a governmental unit, and such proceeding is an exercise of government police and regulatory power (protecting the public from wrongdoing attorneys) and therefore it is exempt from the automatic bankruptcy stay under 11 U.S.C. §362 (b) (4).</w:t>
      </w:r>
    </w:p>
    <w:p w14:paraId="220793E3" w14:textId="77777777" w:rsidR="00B6768E" w:rsidRPr="0073369C" w:rsidRDefault="00B6768E" w:rsidP="0038347F">
      <w:pPr>
        <w:spacing w:line="360" w:lineRule="auto"/>
        <w:ind w:right="1008"/>
        <w:jc w:val="both"/>
        <w:rPr>
          <w:sz w:val="24"/>
          <w:szCs w:val="24"/>
        </w:rPr>
      </w:pPr>
    </w:p>
    <w:p w14:paraId="6895E0A8" w14:textId="6F58AC86" w:rsidR="00B6768E" w:rsidRPr="0073369C" w:rsidRDefault="00B6768E" w:rsidP="0038347F">
      <w:pPr>
        <w:spacing w:line="360" w:lineRule="auto"/>
        <w:ind w:right="1008"/>
        <w:jc w:val="both"/>
        <w:rPr>
          <w:sz w:val="24"/>
          <w:szCs w:val="24"/>
        </w:rPr>
      </w:pPr>
      <w:r w:rsidRPr="0073369C">
        <w:rPr>
          <w:sz w:val="24"/>
          <w:szCs w:val="24"/>
        </w:rPr>
        <w:t>Discussion:</w:t>
      </w:r>
    </w:p>
    <w:p w14:paraId="46F0AE12" w14:textId="77777777" w:rsidR="00551024" w:rsidRPr="0073369C" w:rsidRDefault="00551024" w:rsidP="0038347F">
      <w:pPr>
        <w:spacing w:line="360" w:lineRule="auto"/>
        <w:ind w:right="1008"/>
        <w:jc w:val="both"/>
        <w:rPr>
          <w:sz w:val="24"/>
          <w:szCs w:val="24"/>
        </w:rPr>
      </w:pPr>
    </w:p>
    <w:p w14:paraId="169E72DE" w14:textId="57A95F0D" w:rsidR="009513BB" w:rsidRPr="0073369C" w:rsidRDefault="009513BB" w:rsidP="0038347F">
      <w:pPr>
        <w:spacing w:line="360" w:lineRule="auto"/>
        <w:ind w:right="1008"/>
        <w:rPr>
          <w:b/>
          <w:bCs/>
          <w:sz w:val="24"/>
          <w:szCs w:val="24"/>
          <w:u w:val="single"/>
        </w:rPr>
      </w:pPr>
    </w:p>
    <w:p w14:paraId="17B05C9A" w14:textId="628901E0" w:rsidR="009513BB" w:rsidRPr="0073369C" w:rsidRDefault="00B6768E" w:rsidP="00BC697E">
      <w:pPr>
        <w:pStyle w:val="ListParagraph"/>
        <w:numPr>
          <w:ilvl w:val="0"/>
          <w:numId w:val="8"/>
        </w:numPr>
        <w:spacing w:line="360" w:lineRule="auto"/>
        <w:ind w:right="1008" w:hanging="1080"/>
        <w:rPr>
          <w:rFonts w:ascii="Times New Roman" w:hAnsi="Times New Roman" w:cs="Times New Roman"/>
          <w:b/>
          <w:bCs/>
          <w:sz w:val="24"/>
          <w:szCs w:val="24"/>
          <w:u w:val="single"/>
        </w:rPr>
      </w:pPr>
      <w:r w:rsidRPr="0073369C">
        <w:rPr>
          <w:rFonts w:ascii="Times New Roman" w:hAnsi="Times New Roman" w:cs="Times New Roman"/>
          <w:b/>
          <w:bCs/>
          <w:sz w:val="24"/>
          <w:szCs w:val="24"/>
          <w:u w:val="single"/>
        </w:rPr>
        <w:t>Discharge</w:t>
      </w:r>
      <w:r w:rsidR="00043A3E" w:rsidRPr="0073369C">
        <w:rPr>
          <w:rFonts w:ascii="Times New Roman" w:hAnsi="Times New Roman" w:cs="Times New Roman"/>
          <w:b/>
          <w:bCs/>
          <w:sz w:val="24"/>
          <w:szCs w:val="24"/>
          <w:u w:val="single"/>
        </w:rPr>
        <w:t xml:space="preserve"> Issues of Client Protection Fund Awards</w:t>
      </w:r>
    </w:p>
    <w:p w14:paraId="21CC5006" w14:textId="77777777" w:rsidR="00043A3E" w:rsidRPr="0073369C" w:rsidRDefault="00043A3E" w:rsidP="0038347F">
      <w:pPr>
        <w:pStyle w:val="ListParagraph"/>
        <w:spacing w:line="360" w:lineRule="auto"/>
        <w:ind w:left="1080" w:right="1008"/>
        <w:rPr>
          <w:rFonts w:ascii="Times New Roman" w:hAnsi="Times New Roman" w:cs="Times New Roman"/>
          <w:b/>
          <w:bCs/>
          <w:sz w:val="24"/>
          <w:szCs w:val="24"/>
        </w:rPr>
      </w:pPr>
    </w:p>
    <w:p w14:paraId="080498A4" w14:textId="5DBB63EE" w:rsidR="00043A3E" w:rsidRPr="0073369C" w:rsidRDefault="00043A3E" w:rsidP="0038347F">
      <w:pPr>
        <w:pStyle w:val="ListParagraph"/>
        <w:spacing w:line="360" w:lineRule="auto"/>
        <w:ind w:left="1080" w:right="1008"/>
        <w:rPr>
          <w:rFonts w:ascii="Times New Roman" w:hAnsi="Times New Roman" w:cs="Times New Roman"/>
          <w:sz w:val="24"/>
          <w:szCs w:val="24"/>
        </w:rPr>
      </w:pPr>
      <w:r w:rsidRPr="0073369C">
        <w:rPr>
          <w:rFonts w:ascii="Times New Roman" w:hAnsi="Times New Roman" w:cs="Times New Roman"/>
          <w:sz w:val="24"/>
          <w:szCs w:val="24"/>
        </w:rPr>
        <w:t>Generally, there are two types of bankruptcy cases filed by most individuals-Chapter 7 and Chapter 13.</w:t>
      </w:r>
    </w:p>
    <w:p w14:paraId="00BDFA27" w14:textId="77777777" w:rsidR="004A11B7" w:rsidRPr="0073369C" w:rsidRDefault="004A11B7" w:rsidP="0038347F">
      <w:pPr>
        <w:pStyle w:val="ListParagraph"/>
        <w:spacing w:line="360" w:lineRule="auto"/>
        <w:ind w:left="1080" w:right="1008"/>
        <w:rPr>
          <w:rFonts w:ascii="Times New Roman" w:hAnsi="Times New Roman" w:cs="Times New Roman"/>
          <w:sz w:val="24"/>
          <w:szCs w:val="24"/>
        </w:rPr>
      </w:pPr>
    </w:p>
    <w:p w14:paraId="20FD5D6D" w14:textId="7B8F8A88" w:rsidR="00043A3E" w:rsidRPr="0073369C" w:rsidRDefault="004A11B7" w:rsidP="0038347F">
      <w:pPr>
        <w:pStyle w:val="ListParagraph"/>
        <w:numPr>
          <w:ilvl w:val="0"/>
          <w:numId w:val="17"/>
        </w:numPr>
        <w:spacing w:line="360" w:lineRule="auto"/>
        <w:ind w:right="1008"/>
        <w:rPr>
          <w:rFonts w:ascii="Times New Roman" w:hAnsi="Times New Roman" w:cs="Times New Roman"/>
          <w:b/>
          <w:bCs/>
          <w:sz w:val="24"/>
          <w:szCs w:val="24"/>
        </w:rPr>
      </w:pPr>
      <w:r w:rsidRPr="0073369C">
        <w:rPr>
          <w:rFonts w:ascii="Times New Roman" w:hAnsi="Times New Roman" w:cs="Times New Roman"/>
          <w:b/>
          <w:bCs/>
          <w:sz w:val="24"/>
          <w:szCs w:val="24"/>
        </w:rPr>
        <w:t xml:space="preserve">CHAPTER 7: </w:t>
      </w:r>
      <w:r w:rsidR="00043A3E" w:rsidRPr="0073369C">
        <w:rPr>
          <w:rFonts w:ascii="Times New Roman" w:hAnsi="Times New Roman" w:cs="Times New Roman"/>
          <w:b/>
          <w:bCs/>
          <w:sz w:val="24"/>
          <w:szCs w:val="24"/>
        </w:rPr>
        <w:t>Chapter 7</w:t>
      </w:r>
      <w:r w:rsidR="00DE0660" w:rsidRPr="0073369C">
        <w:rPr>
          <w:rFonts w:ascii="Times New Roman" w:hAnsi="Times New Roman" w:cs="Times New Roman"/>
          <w:b/>
          <w:bCs/>
          <w:sz w:val="24"/>
          <w:szCs w:val="24"/>
        </w:rPr>
        <w:t xml:space="preserve"> Exception to Discharge- 11 U.S.C. §523 (a)(7)</w:t>
      </w:r>
    </w:p>
    <w:p w14:paraId="0A0EC219" w14:textId="77777777" w:rsidR="003F7693" w:rsidRPr="0073369C" w:rsidRDefault="003F7693" w:rsidP="0038347F">
      <w:pPr>
        <w:pStyle w:val="ListParagraph"/>
        <w:spacing w:line="360" w:lineRule="auto"/>
        <w:ind w:right="1008"/>
        <w:rPr>
          <w:rFonts w:ascii="Times New Roman" w:hAnsi="Times New Roman" w:cs="Times New Roman"/>
          <w:b/>
          <w:bCs/>
          <w:sz w:val="24"/>
          <w:szCs w:val="24"/>
        </w:rPr>
      </w:pPr>
    </w:p>
    <w:p w14:paraId="6770D74B" w14:textId="0A77FC53" w:rsidR="003F7693" w:rsidRPr="0073369C" w:rsidRDefault="003F7693" w:rsidP="0038347F">
      <w:pPr>
        <w:pStyle w:val="ListParagraph"/>
        <w:spacing w:line="360" w:lineRule="auto"/>
        <w:ind w:right="1008"/>
        <w:rPr>
          <w:rFonts w:ascii="Times New Roman" w:hAnsi="Times New Roman" w:cs="Times New Roman"/>
          <w:sz w:val="24"/>
          <w:szCs w:val="24"/>
        </w:rPr>
      </w:pPr>
      <w:r w:rsidRPr="0073369C">
        <w:rPr>
          <w:rFonts w:ascii="Times New Roman" w:hAnsi="Times New Roman" w:cs="Times New Roman"/>
          <w:sz w:val="24"/>
          <w:szCs w:val="24"/>
        </w:rPr>
        <w:t>The exceptions to a Chapter 7 bankruptcy discharge are listed in 11 U.S.C. §523.</w:t>
      </w:r>
      <w:r w:rsidRPr="0073369C">
        <w:rPr>
          <w:rStyle w:val="FootnoteReference"/>
          <w:rFonts w:ascii="Times New Roman" w:hAnsi="Times New Roman" w:cs="Times New Roman"/>
          <w:sz w:val="24"/>
          <w:szCs w:val="24"/>
        </w:rPr>
        <w:footnoteReference w:id="2"/>
      </w:r>
      <w:r w:rsidRPr="0073369C">
        <w:rPr>
          <w:rFonts w:ascii="Times New Roman" w:hAnsi="Times New Roman" w:cs="Times New Roman"/>
          <w:sz w:val="24"/>
          <w:szCs w:val="24"/>
        </w:rPr>
        <w:t xml:space="preserve"> </w:t>
      </w:r>
      <w:r w:rsidR="002A0025" w:rsidRPr="0073369C">
        <w:rPr>
          <w:rFonts w:ascii="Times New Roman" w:hAnsi="Times New Roman" w:cs="Times New Roman"/>
          <w:sz w:val="24"/>
          <w:szCs w:val="24"/>
        </w:rPr>
        <w:t>The discharge exception that is applicable to State Bar disciplinary fines and penalties is 11 U.S. C. §523 (a)(7) which provides that:</w:t>
      </w:r>
    </w:p>
    <w:p w14:paraId="00437EF5" w14:textId="77777777" w:rsidR="002A0025" w:rsidRPr="0073369C" w:rsidRDefault="002A0025" w:rsidP="0038347F">
      <w:pPr>
        <w:pStyle w:val="ListParagraph"/>
        <w:spacing w:line="360" w:lineRule="auto"/>
        <w:ind w:right="1008"/>
        <w:rPr>
          <w:rFonts w:ascii="Times New Roman" w:hAnsi="Times New Roman" w:cs="Times New Roman"/>
          <w:sz w:val="24"/>
          <w:szCs w:val="24"/>
        </w:rPr>
      </w:pPr>
    </w:p>
    <w:p w14:paraId="5BDB7B7A" w14:textId="0000E283" w:rsidR="002A0025" w:rsidRPr="0073369C" w:rsidRDefault="00DE0660" w:rsidP="0038347F">
      <w:pPr>
        <w:spacing w:line="360" w:lineRule="auto"/>
        <w:ind w:left="720" w:right="1008"/>
        <w:rPr>
          <w:sz w:val="24"/>
          <w:szCs w:val="24"/>
        </w:rPr>
      </w:pPr>
      <w:r w:rsidRPr="0073369C">
        <w:rPr>
          <w:sz w:val="24"/>
          <w:szCs w:val="24"/>
        </w:rPr>
        <w:t>“</w:t>
      </w:r>
      <w:r w:rsidR="002A0025" w:rsidRPr="0073369C">
        <w:rPr>
          <w:sz w:val="24"/>
          <w:szCs w:val="24"/>
        </w:rPr>
        <w:t>A discharge under section 727, 1141, 1228(a), 1228(b), or 1328(b)of this title does not discharge an individual debtor from any debt-</w:t>
      </w:r>
      <w:r w:rsidRPr="0073369C">
        <w:rPr>
          <w:sz w:val="24"/>
          <w:szCs w:val="24"/>
        </w:rPr>
        <w:t xml:space="preserve"> </w:t>
      </w:r>
    </w:p>
    <w:p w14:paraId="3157DF2C" w14:textId="50BE824D" w:rsidR="00DE0660" w:rsidRPr="0073369C" w:rsidRDefault="002A0025" w:rsidP="0038347F">
      <w:pPr>
        <w:spacing w:line="360" w:lineRule="auto"/>
        <w:ind w:left="1440" w:right="1008"/>
        <w:rPr>
          <w:sz w:val="24"/>
          <w:szCs w:val="24"/>
        </w:rPr>
      </w:pPr>
      <w:r w:rsidRPr="0073369C">
        <w:rPr>
          <w:sz w:val="24"/>
          <w:szCs w:val="24"/>
        </w:rPr>
        <w:t>(7)</w:t>
      </w:r>
      <w:r w:rsidR="00DE0660" w:rsidRPr="0073369C">
        <w:rPr>
          <w:sz w:val="24"/>
          <w:szCs w:val="24"/>
        </w:rPr>
        <w:t xml:space="preserve"> to the extent such debt is for a fine, penalty, or forfeiture payable to and for the benefit of a governmental unit, and is not compensation for actual pecuniary loss, …”</w:t>
      </w:r>
    </w:p>
    <w:p w14:paraId="6F56E797" w14:textId="77777777" w:rsidR="00245720" w:rsidRPr="0073369C" w:rsidRDefault="00245720" w:rsidP="0038347F">
      <w:pPr>
        <w:spacing w:line="360" w:lineRule="auto"/>
        <w:ind w:right="1008"/>
        <w:rPr>
          <w:sz w:val="24"/>
          <w:szCs w:val="24"/>
        </w:rPr>
      </w:pPr>
    </w:p>
    <w:p w14:paraId="2C87BA64" w14:textId="63F70C27" w:rsidR="00245720" w:rsidRPr="0073369C" w:rsidRDefault="00245720" w:rsidP="0038347F">
      <w:pPr>
        <w:spacing w:line="360" w:lineRule="auto"/>
        <w:ind w:right="1008"/>
        <w:rPr>
          <w:sz w:val="24"/>
          <w:szCs w:val="24"/>
        </w:rPr>
      </w:pPr>
      <w:r w:rsidRPr="0073369C">
        <w:rPr>
          <w:sz w:val="24"/>
          <w:szCs w:val="24"/>
        </w:rPr>
        <w:tab/>
      </w:r>
      <w:proofErr w:type="gramStart"/>
      <w:r w:rsidRPr="0073369C">
        <w:rPr>
          <w:sz w:val="24"/>
          <w:szCs w:val="24"/>
        </w:rPr>
        <w:t>In order for</w:t>
      </w:r>
      <w:proofErr w:type="gramEnd"/>
      <w:r w:rsidRPr="0073369C">
        <w:rPr>
          <w:sz w:val="24"/>
          <w:szCs w:val="24"/>
        </w:rPr>
        <w:t xml:space="preserve"> a debt to be excepted from a bankruptcy discharge under operation of 11 U.S.C. § 523(a)(7)</w:t>
      </w:r>
      <w:r w:rsidR="00500B1D" w:rsidRPr="0073369C">
        <w:rPr>
          <w:sz w:val="24"/>
          <w:szCs w:val="24"/>
        </w:rPr>
        <w:t xml:space="preserve"> the debt must pass three tests:</w:t>
      </w:r>
    </w:p>
    <w:p w14:paraId="115F379E" w14:textId="4A329B83" w:rsidR="00500B1D" w:rsidRPr="0073369C" w:rsidRDefault="00500B1D" w:rsidP="0038347F">
      <w:pPr>
        <w:spacing w:line="360" w:lineRule="auto"/>
        <w:ind w:right="1008"/>
        <w:rPr>
          <w:sz w:val="24"/>
          <w:szCs w:val="24"/>
        </w:rPr>
      </w:pPr>
      <w:r w:rsidRPr="0073369C">
        <w:rPr>
          <w:sz w:val="24"/>
          <w:szCs w:val="24"/>
        </w:rPr>
        <w:tab/>
      </w:r>
      <w:r w:rsidRPr="0073369C">
        <w:rPr>
          <w:sz w:val="24"/>
          <w:szCs w:val="24"/>
        </w:rPr>
        <w:tab/>
        <w:t>-Is it a fine or penalty?</w:t>
      </w:r>
    </w:p>
    <w:p w14:paraId="09F7FF6A" w14:textId="59FCFBE7" w:rsidR="00500B1D" w:rsidRPr="0073369C" w:rsidRDefault="00500B1D" w:rsidP="0038347F">
      <w:pPr>
        <w:spacing w:line="360" w:lineRule="auto"/>
        <w:ind w:right="1008"/>
        <w:rPr>
          <w:sz w:val="24"/>
          <w:szCs w:val="24"/>
        </w:rPr>
      </w:pPr>
      <w:r w:rsidRPr="0073369C">
        <w:rPr>
          <w:sz w:val="24"/>
          <w:szCs w:val="24"/>
        </w:rPr>
        <w:tab/>
      </w:r>
      <w:r w:rsidRPr="0073369C">
        <w:rPr>
          <w:sz w:val="24"/>
          <w:szCs w:val="24"/>
        </w:rPr>
        <w:tab/>
        <w:t>-</w:t>
      </w:r>
      <w:bookmarkStart w:id="0" w:name="_Hlk172711996"/>
      <w:r w:rsidRPr="0073369C">
        <w:rPr>
          <w:sz w:val="24"/>
          <w:szCs w:val="24"/>
        </w:rPr>
        <w:t>Is it payable to and for the benefit of a governmental unit?</w:t>
      </w:r>
    </w:p>
    <w:bookmarkEnd w:id="0"/>
    <w:p w14:paraId="3C88C98A" w14:textId="76D2182B" w:rsidR="00500B1D" w:rsidRPr="0073369C" w:rsidRDefault="00500B1D" w:rsidP="0038347F">
      <w:pPr>
        <w:spacing w:line="360" w:lineRule="auto"/>
        <w:ind w:right="1008"/>
        <w:rPr>
          <w:sz w:val="24"/>
          <w:szCs w:val="24"/>
        </w:rPr>
      </w:pPr>
      <w:r w:rsidRPr="0073369C">
        <w:rPr>
          <w:sz w:val="24"/>
          <w:szCs w:val="24"/>
        </w:rPr>
        <w:lastRenderedPageBreak/>
        <w:tab/>
      </w:r>
      <w:r w:rsidRPr="0073369C">
        <w:rPr>
          <w:sz w:val="24"/>
          <w:szCs w:val="24"/>
        </w:rPr>
        <w:tab/>
        <w:t>-Is it not compensation for actual pecuniary loss?</w:t>
      </w:r>
    </w:p>
    <w:p w14:paraId="26E3793F" w14:textId="77777777" w:rsidR="006B4C5C" w:rsidRPr="0073369C" w:rsidRDefault="006B4C5C" w:rsidP="0038347F">
      <w:pPr>
        <w:spacing w:line="360" w:lineRule="auto"/>
        <w:ind w:right="1008"/>
        <w:rPr>
          <w:sz w:val="24"/>
          <w:szCs w:val="24"/>
        </w:rPr>
      </w:pPr>
    </w:p>
    <w:p w14:paraId="7D7ADEC9" w14:textId="6330C248" w:rsidR="006B4C5C" w:rsidRPr="0073369C" w:rsidRDefault="006B4C5C" w:rsidP="0038347F">
      <w:pPr>
        <w:pStyle w:val="ListParagraph"/>
        <w:numPr>
          <w:ilvl w:val="0"/>
          <w:numId w:val="19"/>
        </w:numPr>
        <w:spacing w:line="360" w:lineRule="auto"/>
        <w:ind w:right="1008"/>
        <w:rPr>
          <w:rFonts w:ascii="Times New Roman" w:hAnsi="Times New Roman" w:cs="Times New Roman"/>
          <w:b/>
          <w:bCs/>
          <w:sz w:val="24"/>
          <w:szCs w:val="24"/>
        </w:rPr>
      </w:pPr>
      <w:r w:rsidRPr="0073369C">
        <w:rPr>
          <w:rFonts w:ascii="Times New Roman" w:hAnsi="Times New Roman" w:cs="Times New Roman"/>
          <w:b/>
          <w:bCs/>
          <w:sz w:val="24"/>
          <w:szCs w:val="24"/>
        </w:rPr>
        <w:t>Is the Client Protection Fund Debt</w:t>
      </w:r>
      <w:r w:rsidR="00AD3F78" w:rsidRPr="0073369C">
        <w:rPr>
          <w:rFonts w:ascii="Times New Roman" w:hAnsi="Times New Roman" w:cs="Times New Roman"/>
          <w:b/>
          <w:bCs/>
          <w:sz w:val="24"/>
          <w:szCs w:val="24"/>
        </w:rPr>
        <w:t xml:space="preserve"> (CPF)</w:t>
      </w:r>
      <w:r w:rsidRPr="0073369C">
        <w:rPr>
          <w:rFonts w:ascii="Times New Roman" w:hAnsi="Times New Roman" w:cs="Times New Roman"/>
          <w:b/>
          <w:bCs/>
          <w:sz w:val="24"/>
          <w:szCs w:val="24"/>
        </w:rPr>
        <w:t xml:space="preserve"> a “Fine or Penalty” under 11 U.S.C. </w:t>
      </w:r>
      <w:r w:rsidR="00245720" w:rsidRPr="0073369C">
        <w:rPr>
          <w:rFonts w:ascii="Times New Roman" w:hAnsi="Times New Roman" w:cs="Times New Roman"/>
          <w:b/>
          <w:bCs/>
          <w:sz w:val="24"/>
          <w:szCs w:val="24"/>
        </w:rPr>
        <w:t>§</w:t>
      </w:r>
      <w:r w:rsidRPr="0073369C">
        <w:rPr>
          <w:rFonts w:ascii="Times New Roman" w:hAnsi="Times New Roman" w:cs="Times New Roman"/>
          <w:b/>
          <w:bCs/>
          <w:sz w:val="24"/>
          <w:szCs w:val="24"/>
        </w:rPr>
        <w:t>523(a)(7)?</w:t>
      </w:r>
    </w:p>
    <w:p w14:paraId="5D0D0319" w14:textId="03BB36B5" w:rsidR="00043A3E" w:rsidRPr="0073369C" w:rsidRDefault="00043A3E" w:rsidP="0038347F">
      <w:pPr>
        <w:pStyle w:val="ListParagraph"/>
        <w:spacing w:line="360" w:lineRule="auto"/>
        <w:ind w:left="1080" w:right="1008"/>
        <w:rPr>
          <w:rFonts w:ascii="Times New Roman" w:hAnsi="Times New Roman" w:cs="Times New Roman"/>
          <w:sz w:val="24"/>
          <w:szCs w:val="24"/>
        </w:rPr>
      </w:pPr>
    </w:p>
    <w:p w14:paraId="13AD8B07" w14:textId="29AB6C3F" w:rsidR="00AD3F78" w:rsidRPr="0073369C" w:rsidRDefault="00AD3F78" w:rsidP="0038347F">
      <w:pPr>
        <w:pStyle w:val="ListParagraph"/>
        <w:numPr>
          <w:ilvl w:val="0"/>
          <w:numId w:val="20"/>
        </w:numPr>
        <w:spacing w:line="360" w:lineRule="auto"/>
        <w:ind w:right="1008"/>
        <w:rPr>
          <w:rFonts w:ascii="Times New Roman" w:hAnsi="Times New Roman" w:cs="Times New Roman"/>
          <w:b/>
          <w:bCs/>
          <w:sz w:val="24"/>
          <w:szCs w:val="24"/>
        </w:rPr>
      </w:pPr>
      <w:r w:rsidRPr="0073369C">
        <w:rPr>
          <w:rFonts w:ascii="Times New Roman" w:hAnsi="Times New Roman" w:cs="Times New Roman"/>
          <w:sz w:val="24"/>
          <w:szCs w:val="24"/>
        </w:rPr>
        <w:t xml:space="preserve">What is the CPF in Virginia? </w:t>
      </w:r>
    </w:p>
    <w:p w14:paraId="4C1152C2" w14:textId="63271BEA" w:rsidR="00AD3F78" w:rsidRPr="0073369C" w:rsidRDefault="00AD3F78" w:rsidP="006D5832">
      <w:pPr>
        <w:pStyle w:val="ListParagraph"/>
        <w:spacing w:line="360" w:lineRule="auto"/>
        <w:ind w:left="1530" w:right="1008"/>
        <w:jc w:val="both"/>
        <w:rPr>
          <w:rFonts w:ascii="Times New Roman" w:hAnsi="Times New Roman" w:cs="Times New Roman"/>
          <w:sz w:val="24"/>
          <w:szCs w:val="24"/>
        </w:rPr>
      </w:pPr>
      <w:r w:rsidRPr="0073369C">
        <w:rPr>
          <w:rFonts w:ascii="Times New Roman" w:hAnsi="Times New Roman" w:cs="Times New Roman"/>
          <w:sz w:val="24"/>
          <w:szCs w:val="24"/>
        </w:rPr>
        <w:t xml:space="preserve">Answer: </w:t>
      </w:r>
      <w:r w:rsidR="006D5832" w:rsidRPr="0073369C">
        <w:rPr>
          <w:rFonts w:ascii="Times New Roman" w:hAnsi="Times New Roman" w:cs="Times New Roman"/>
          <w:sz w:val="24"/>
          <w:szCs w:val="24"/>
        </w:rPr>
        <w:t>Pt. 6, §IV, Para.16 of the Rules of the Supreme Court of Virginia provides that: “</w:t>
      </w:r>
      <w:r w:rsidRPr="0073369C">
        <w:rPr>
          <w:rFonts w:ascii="Times New Roman" w:hAnsi="Times New Roman" w:cs="Times New Roman"/>
          <w:sz w:val="24"/>
          <w:szCs w:val="24"/>
        </w:rPr>
        <w:t>The Council may establish a Client’s Protection Fund for the purposes</w:t>
      </w:r>
      <w:r w:rsidR="006D5832" w:rsidRPr="0073369C">
        <w:rPr>
          <w:rFonts w:ascii="Times New Roman" w:hAnsi="Times New Roman" w:cs="Times New Roman"/>
          <w:sz w:val="24"/>
          <w:szCs w:val="24"/>
        </w:rPr>
        <w:t xml:space="preserve"> </w:t>
      </w:r>
      <w:r w:rsidRPr="0073369C">
        <w:rPr>
          <w:rFonts w:ascii="Times New Roman" w:hAnsi="Times New Roman" w:cs="Times New Roman"/>
          <w:sz w:val="24"/>
          <w:szCs w:val="24"/>
        </w:rPr>
        <w:t>of reimbursing all or part of losses sustained by a client or other person or entity</w:t>
      </w:r>
      <w:r w:rsidR="006D5832" w:rsidRPr="0073369C">
        <w:rPr>
          <w:rFonts w:ascii="Times New Roman" w:hAnsi="Times New Roman" w:cs="Times New Roman"/>
          <w:sz w:val="24"/>
          <w:szCs w:val="24"/>
        </w:rPr>
        <w:t xml:space="preserve"> </w:t>
      </w:r>
      <w:r w:rsidRPr="0073369C">
        <w:rPr>
          <w:rFonts w:ascii="Times New Roman" w:hAnsi="Times New Roman" w:cs="Times New Roman"/>
          <w:sz w:val="24"/>
          <w:szCs w:val="24"/>
        </w:rPr>
        <w:t xml:space="preserve">to whom a fiduciary duty is owed </w:t>
      </w:r>
      <w:proofErr w:type="gramStart"/>
      <w:r w:rsidRPr="0073369C">
        <w:rPr>
          <w:rFonts w:ascii="Times New Roman" w:hAnsi="Times New Roman" w:cs="Times New Roman"/>
          <w:sz w:val="24"/>
          <w:szCs w:val="24"/>
        </w:rPr>
        <w:t>as a result of</w:t>
      </w:r>
      <w:proofErr w:type="gramEnd"/>
      <w:r w:rsidRPr="0073369C">
        <w:rPr>
          <w:rFonts w:ascii="Times New Roman" w:hAnsi="Times New Roman" w:cs="Times New Roman"/>
          <w:sz w:val="24"/>
          <w:szCs w:val="24"/>
        </w:rPr>
        <w:t xml:space="preserve"> dishonest conduct of a member</w:t>
      </w:r>
      <w:r w:rsidR="006D5832" w:rsidRPr="0073369C">
        <w:rPr>
          <w:rFonts w:ascii="Times New Roman" w:hAnsi="Times New Roman" w:cs="Times New Roman"/>
          <w:sz w:val="24"/>
          <w:szCs w:val="24"/>
        </w:rPr>
        <w:t xml:space="preserve"> </w:t>
      </w:r>
      <w:r w:rsidRPr="0073369C">
        <w:rPr>
          <w:rFonts w:ascii="Times New Roman" w:hAnsi="Times New Roman" w:cs="Times New Roman"/>
          <w:sz w:val="24"/>
          <w:szCs w:val="24"/>
        </w:rPr>
        <w:t>of the Virginia State Bar. Pt. 6, §IV, Para.16 of the Rules of the Supreme Court of Virginia.</w:t>
      </w:r>
    </w:p>
    <w:p w14:paraId="3D318FB0" w14:textId="77777777" w:rsidR="00AD3F78" w:rsidRPr="0073369C" w:rsidRDefault="00AD3F78" w:rsidP="0038347F">
      <w:pPr>
        <w:pStyle w:val="ListParagraph"/>
        <w:spacing w:line="360" w:lineRule="auto"/>
        <w:ind w:left="1530" w:right="1008"/>
        <w:rPr>
          <w:rFonts w:ascii="Times New Roman" w:hAnsi="Times New Roman" w:cs="Times New Roman"/>
          <w:sz w:val="24"/>
          <w:szCs w:val="24"/>
        </w:rPr>
      </w:pPr>
    </w:p>
    <w:p w14:paraId="202E4B04" w14:textId="7FFB8CCB" w:rsidR="00AD3F78" w:rsidRPr="0073369C" w:rsidRDefault="00AD3F78" w:rsidP="006D5832">
      <w:pPr>
        <w:pStyle w:val="ListParagraph"/>
        <w:numPr>
          <w:ilvl w:val="0"/>
          <w:numId w:val="20"/>
        </w:numPr>
        <w:spacing w:line="360" w:lineRule="auto"/>
        <w:ind w:right="1008"/>
        <w:jc w:val="both"/>
        <w:rPr>
          <w:rFonts w:ascii="Times New Roman" w:hAnsi="Times New Roman" w:cs="Times New Roman"/>
          <w:i/>
          <w:iCs/>
          <w:sz w:val="24"/>
          <w:szCs w:val="24"/>
        </w:rPr>
      </w:pPr>
      <w:r w:rsidRPr="0073369C">
        <w:rPr>
          <w:rFonts w:ascii="Times New Roman" w:hAnsi="Times New Roman" w:cs="Times New Roman"/>
          <w:sz w:val="24"/>
          <w:szCs w:val="24"/>
        </w:rPr>
        <w:t xml:space="preserve">Proceedings for considering Client Protection Fund or Client Security Fund claims and making awards out of the Fund are disciplinary proceedings held by a State Bar. See: </w:t>
      </w:r>
      <w:r w:rsidR="00E878E6" w:rsidRPr="0073369C">
        <w:rPr>
          <w:rFonts w:ascii="Times New Roman" w:hAnsi="Times New Roman" w:cs="Times New Roman"/>
          <w:i/>
          <w:iCs/>
          <w:sz w:val="24"/>
          <w:szCs w:val="24"/>
        </w:rPr>
        <w:t xml:space="preserve">Supreme Court of Ohio </w:t>
      </w:r>
      <w:proofErr w:type="spellStart"/>
      <w:proofErr w:type="gramStart"/>
      <w:r w:rsidR="00E878E6" w:rsidRPr="0073369C">
        <w:rPr>
          <w:rFonts w:ascii="Times New Roman" w:hAnsi="Times New Roman" w:cs="Times New Roman"/>
          <w:i/>
          <w:iCs/>
          <w:sz w:val="24"/>
          <w:szCs w:val="24"/>
        </w:rPr>
        <w:t>v.Bertsche</w:t>
      </w:r>
      <w:proofErr w:type="spellEnd"/>
      <w:proofErr w:type="gramEnd"/>
      <w:r w:rsidR="00E878E6" w:rsidRPr="0073369C">
        <w:rPr>
          <w:rFonts w:ascii="Times New Roman" w:hAnsi="Times New Roman" w:cs="Times New Roman"/>
          <w:i/>
          <w:iCs/>
          <w:sz w:val="24"/>
          <w:szCs w:val="24"/>
        </w:rPr>
        <w:t xml:space="preserve"> (In re Bertsche) </w:t>
      </w:r>
      <w:r w:rsidR="00E878E6" w:rsidRPr="0073369C">
        <w:rPr>
          <w:rFonts w:ascii="Times New Roman" w:hAnsi="Times New Roman" w:cs="Times New Roman"/>
          <w:sz w:val="24"/>
          <w:szCs w:val="24"/>
        </w:rPr>
        <w:t>261 B.R. 436 (</w:t>
      </w:r>
      <w:proofErr w:type="spellStart"/>
      <w:r w:rsidR="00E878E6" w:rsidRPr="0073369C">
        <w:rPr>
          <w:rFonts w:ascii="Times New Roman" w:hAnsi="Times New Roman" w:cs="Times New Roman"/>
          <w:sz w:val="24"/>
          <w:szCs w:val="24"/>
        </w:rPr>
        <w:t>Bankr</w:t>
      </w:r>
      <w:proofErr w:type="spellEnd"/>
      <w:r w:rsidR="00E878E6" w:rsidRPr="0073369C">
        <w:rPr>
          <w:rFonts w:ascii="Times New Roman" w:hAnsi="Times New Roman" w:cs="Times New Roman"/>
          <w:sz w:val="24"/>
          <w:szCs w:val="24"/>
        </w:rPr>
        <w:t>. S.D. Ohio 2000).</w:t>
      </w:r>
    </w:p>
    <w:p w14:paraId="0349DAE8" w14:textId="77777777" w:rsidR="000758B8" w:rsidRPr="0073369C" w:rsidRDefault="000758B8" w:rsidP="0038347F">
      <w:pPr>
        <w:pStyle w:val="ListParagraph"/>
        <w:spacing w:line="360" w:lineRule="auto"/>
        <w:ind w:left="1440"/>
        <w:rPr>
          <w:rFonts w:ascii="Times New Roman" w:hAnsi="Times New Roman" w:cs="Times New Roman"/>
          <w:i/>
          <w:iCs/>
          <w:sz w:val="24"/>
          <w:szCs w:val="24"/>
        </w:rPr>
      </w:pPr>
    </w:p>
    <w:p w14:paraId="1EDBC01B" w14:textId="55D35AF1" w:rsidR="00E878E6" w:rsidRPr="0073369C" w:rsidRDefault="00E878E6" w:rsidP="006D5832">
      <w:pPr>
        <w:pStyle w:val="ListParagraph"/>
        <w:numPr>
          <w:ilvl w:val="0"/>
          <w:numId w:val="20"/>
        </w:numPr>
        <w:spacing w:line="360" w:lineRule="auto"/>
        <w:ind w:right="1008"/>
        <w:jc w:val="both"/>
        <w:rPr>
          <w:rFonts w:ascii="Times New Roman" w:hAnsi="Times New Roman" w:cs="Times New Roman"/>
          <w:i/>
          <w:iCs/>
          <w:sz w:val="24"/>
          <w:szCs w:val="24"/>
        </w:rPr>
      </w:pPr>
      <w:r w:rsidRPr="0073369C">
        <w:rPr>
          <w:rFonts w:ascii="Times New Roman" w:hAnsi="Times New Roman" w:cs="Times New Roman"/>
          <w:sz w:val="24"/>
          <w:szCs w:val="24"/>
        </w:rPr>
        <w:t xml:space="preserve">Key Element in Virginia: The CPF Debt Must be repaid in full before a bar license </w:t>
      </w:r>
      <w:r w:rsidR="00E84CCF" w:rsidRPr="0073369C">
        <w:rPr>
          <w:rFonts w:ascii="Times New Roman" w:hAnsi="Times New Roman" w:cs="Times New Roman"/>
          <w:sz w:val="24"/>
          <w:szCs w:val="24"/>
        </w:rPr>
        <w:t xml:space="preserve">can </w:t>
      </w:r>
      <w:r w:rsidRPr="0073369C">
        <w:rPr>
          <w:rFonts w:ascii="Times New Roman" w:hAnsi="Times New Roman" w:cs="Times New Roman"/>
          <w:sz w:val="24"/>
          <w:szCs w:val="24"/>
        </w:rPr>
        <w:t xml:space="preserve">be </w:t>
      </w:r>
      <w:r w:rsidR="00E84CCF" w:rsidRPr="0073369C">
        <w:rPr>
          <w:rFonts w:ascii="Times New Roman" w:hAnsi="Times New Roman" w:cs="Times New Roman"/>
          <w:sz w:val="24"/>
          <w:szCs w:val="24"/>
        </w:rPr>
        <w:t xml:space="preserve">reinstated. </w:t>
      </w:r>
    </w:p>
    <w:p w14:paraId="060BF6AC" w14:textId="3031E3EF" w:rsidR="00E84CCF" w:rsidRPr="0073369C" w:rsidRDefault="00E84CCF" w:rsidP="006D5832">
      <w:pPr>
        <w:pStyle w:val="ListParagraph"/>
        <w:spacing w:line="360" w:lineRule="auto"/>
        <w:ind w:left="1440" w:right="1008"/>
        <w:jc w:val="both"/>
        <w:rPr>
          <w:rFonts w:ascii="Times New Roman" w:hAnsi="Times New Roman" w:cs="Times New Roman"/>
          <w:sz w:val="24"/>
          <w:szCs w:val="24"/>
        </w:rPr>
      </w:pPr>
      <w:r w:rsidRPr="0073369C">
        <w:rPr>
          <w:rFonts w:ascii="Times New Roman" w:hAnsi="Times New Roman" w:cs="Times New Roman"/>
          <w:sz w:val="24"/>
          <w:szCs w:val="24"/>
        </w:rPr>
        <w:t>Under Pt.6, §IV, Para. 13-25 (E) of the Rules of the Supreme Court of Virginia, an attorney whose license has been revoked, may petition the Clerk of the Supreme Court for reinstatement of the bar license provided that the requirements for eligibility for consideration of reinstatement listed in Para. 13-25 (F) have been satisfied. One of the requirements in subparagraph (F) (5) is that “The Petitioner has reimbursed the Bar’s Client Protection Fund for any sums of money it may have paid as a result of Petitioner’s Misconduct.”</w:t>
      </w:r>
    </w:p>
    <w:p w14:paraId="46488B4F" w14:textId="77777777" w:rsidR="000758B8" w:rsidRPr="0073369C" w:rsidRDefault="000758B8" w:rsidP="0038347F">
      <w:pPr>
        <w:pStyle w:val="ListParagraph"/>
        <w:spacing w:line="360" w:lineRule="auto"/>
        <w:ind w:left="1440" w:right="1008"/>
        <w:rPr>
          <w:rFonts w:ascii="Times New Roman" w:hAnsi="Times New Roman" w:cs="Times New Roman"/>
          <w:sz w:val="24"/>
          <w:szCs w:val="24"/>
        </w:rPr>
      </w:pPr>
    </w:p>
    <w:p w14:paraId="0E613886" w14:textId="59596387" w:rsidR="000758B8" w:rsidRPr="0073369C" w:rsidRDefault="000758B8" w:rsidP="006D5832">
      <w:pPr>
        <w:overflowPunct/>
        <w:spacing w:line="360" w:lineRule="auto"/>
        <w:ind w:right="1008"/>
        <w:jc w:val="both"/>
        <w:textAlignment w:val="auto"/>
        <w:rPr>
          <w:sz w:val="24"/>
          <w:szCs w:val="24"/>
        </w:rPr>
      </w:pPr>
      <w:r w:rsidRPr="0073369C">
        <w:rPr>
          <w:sz w:val="24"/>
          <w:szCs w:val="24"/>
        </w:rPr>
        <w:t xml:space="preserve">The requirement for paying back the CPF Fund in full for being able to petition for reinstatement of a bar license is a critical factor in the court’s determinations that the CPF debt is a fine or penalty. The rationale is that the requirement is a means of protecting the public against wrongdoing </w:t>
      </w:r>
      <w:r w:rsidRPr="0073369C">
        <w:rPr>
          <w:sz w:val="24"/>
          <w:szCs w:val="24"/>
        </w:rPr>
        <w:lastRenderedPageBreak/>
        <w:t xml:space="preserve">attorneys. See </w:t>
      </w:r>
      <w:r w:rsidRPr="0073369C">
        <w:rPr>
          <w:i/>
          <w:iCs/>
          <w:sz w:val="24"/>
          <w:szCs w:val="24"/>
        </w:rPr>
        <w:t>Virginia v. Young</w:t>
      </w:r>
      <w:r w:rsidR="007119B9" w:rsidRPr="0073369C">
        <w:rPr>
          <w:i/>
          <w:iCs/>
          <w:sz w:val="24"/>
          <w:szCs w:val="24"/>
        </w:rPr>
        <w:t xml:space="preserve"> (In re Young) </w:t>
      </w:r>
      <w:r w:rsidR="007119B9" w:rsidRPr="0073369C">
        <w:rPr>
          <w:sz w:val="24"/>
          <w:szCs w:val="24"/>
        </w:rPr>
        <w:t>577 B.R. 227 (</w:t>
      </w:r>
      <w:proofErr w:type="spellStart"/>
      <w:r w:rsidR="007119B9" w:rsidRPr="0073369C">
        <w:rPr>
          <w:sz w:val="24"/>
          <w:szCs w:val="24"/>
        </w:rPr>
        <w:t>Bankr</w:t>
      </w:r>
      <w:proofErr w:type="spellEnd"/>
      <w:r w:rsidR="007119B9" w:rsidRPr="0073369C">
        <w:rPr>
          <w:sz w:val="24"/>
          <w:szCs w:val="24"/>
        </w:rPr>
        <w:t xml:space="preserve">. W.D. VA 2117).  In the </w:t>
      </w:r>
      <w:r w:rsidR="007119B9" w:rsidRPr="0073369C">
        <w:rPr>
          <w:i/>
          <w:iCs/>
          <w:sz w:val="24"/>
          <w:szCs w:val="24"/>
        </w:rPr>
        <w:t xml:space="preserve">Young </w:t>
      </w:r>
      <w:r w:rsidR="007119B9" w:rsidRPr="0073369C">
        <w:rPr>
          <w:sz w:val="24"/>
          <w:szCs w:val="24"/>
        </w:rPr>
        <w:t>case, the court followed the line of decisions holding the attorney disciplinary proceedings, although they are civil proceedings</w:t>
      </w:r>
      <w:r w:rsidR="006D5832" w:rsidRPr="0073369C">
        <w:rPr>
          <w:sz w:val="24"/>
          <w:szCs w:val="24"/>
        </w:rPr>
        <w:t>,</w:t>
      </w:r>
      <w:r w:rsidR="007119B9" w:rsidRPr="0073369C">
        <w:rPr>
          <w:sz w:val="24"/>
          <w:szCs w:val="24"/>
        </w:rPr>
        <w:t xml:space="preserve"> result in costs that are penal in nature and are like criminal restitution that is not dischargeable under the Supreme Court ruling in </w:t>
      </w:r>
      <w:r w:rsidR="007119B9" w:rsidRPr="0073369C">
        <w:rPr>
          <w:rFonts w:eastAsiaTheme="minorHAnsi"/>
          <w:i/>
          <w:iCs/>
          <w:sz w:val="24"/>
          <w:szCs w:val="24"/>
        </w:rPr>
        <w:t>Kelly v. Robinson</w:t>
      </w:r>
      <w:r w:rsidR="007119B9" w:rsidRPr="0073369C">
        <w:rPr>
          <w:rFonts w:eastAsiaTheme="minorHAnsi"/>
          <w:sz w:val="24"/>
          <w:szCs w:val="24"/>
        </w:rPr>
        <w:t>, 479 U.S. 36</w:t>
      </w:r>
      <w:r w:rsidR="007119B9" w:rsidRPr="0073369C">
        <w:rPr>
          <w:sz w:val="24"/>
          <w:szCs w:val="24"/>
        </w:rPr>
        <w:t xml:space="preserve">, </w:t>
      </w:r>
      <w:r w:rsidR="00600408" w:rsidRPr="0073369C">
        <w:rPr>
          <w:sz w:val="24"/>
          <w:szCs w:val="24"/>
        </w:rPr>
        <w:t xml:space="preserve">197 </w:t>
      </w:r>
      <w:r w:rsidR="00600408" w:rsidRPr="0073369C">
        <w:rPr>
          <w:rFonts w:eastAsiaTheme="minorHAnsi"/>
          <w:sz w:val="24"/>
          <w:szCs w:val="24"/>
        </w:rPr>
        <w:t>S. Ct. 353, 93 L. Ed. 2d 216 (1986).</w:t>
      </w:r>
      <w:r w:rsidR="00600408" w:rsidRPr="0073369C">
        <w:rPr>
          <w:sz w:val="24"/>
          <w:szCs w:val="24"/>
        </w:rPr>
        <w:t xml:space="preserve">  The </w:t>
      </w:r>
      <w:r w:rsidR="00600408" w:rsidRPr="0073369C">
        <w:rPr>
          <w:i/>
          <w:iCs/>
          <w:sz w:val="24"/>
          <w:szCs w:val="24"/>
        </w:rPr>
        <w:t>Young</w:t>
      </w:r>
      <w:r w:rsidR="00600408" w:rsidRPr="0073369C">
        <w:rPr>
          <w:sz w:val="24"/>
          <w:szCs w:val="24"/>
        </w:rPr>
        <w:t xml:space="preserve"> court stated in the opinion that:</w:t>
      </w:r>
    </w:p>
    <w:p w14:paraId="11883EE4" w14:textId="77777777" w:rsidR="000758B8" w:rsidRPr="0073369C" w:rsidRDefault="000758B8" w:rsidP="0038347F">
      <w:pPr>
        <w:pStyle w:val="ListParagraph"/>
        <w:spacing w:line="360" w:lineRule="auto"/>
        <w:ind w:left="1440"/>
        <w:rPr>
          <w:rFonts w:ascii="Times New Roman" w:hAnsi="Times New Roman" w:cs="Times New Roman"/>
          <w:i/>
          <w:iCs/>
          <w:sz w:val="24"/>
          <w:szCs w:val="24"/>
        </w:rPr>
      </w:pPr>
    </w:p>
    <w:p w14:paraId="2B8AE59F" w14:textId="33E5730C" w:rsidR="00600408" w:rsidRPr="0073369C" w:rsidRDefault="00600408" w:rsidP="0038347F">
      <w:pPr>
        <w:overflowPunct/>
        <w:spacing w:line="360" w:lineRule="auto"/>
        <w:ind w:left="1440" w:right="1908"/>
        <w:jc w:val="both"/>
        <w:textAlignment w:val="auto"/>
        <w:rPr>
          <w:rFonts w:eastAsiaTheme="minorHAnsi"/>
          <w:sz w:val="24"/>
          <w:szCs w:val="24"/>
        </w:rPr>
      </w:pPr>
      <w:r w:rsidRPr="0073369C">
        <w:rPr>
          <w:rFonts w:eastAsiaTheme="minorHAnsi"/>
          <w:sz w:val="24"/>
          <w:szCs w:val="24"/>
        </w:rPr>
        <w:t xml:space="preserve">Many courts have followed </w:t>
      </w:r>
      <w:r w:rsidRPr="0073369C">
        <w:rPr>
          <w:rFonts w:eastAsiaTheme="minorHAnsi"/>
          <w:i/>
          <w:iCs/>
          <w:sz w:val="24"/>
          <w:szCs w:val="24"/>
        </w:rPr>
        <w:t xml:space="preserve">Kelly </w:t>
      </w:r>
      <w:r w:rsidRPr="0073369C">
        <w:rPr>
          <w:rFonts w:eastAsiaTheme="minorHAnsi"/>
          <w:sz w:val="24"/>
          <w:szCs w:val="24"/>
        </w:rPr>
        <w:t xml:space="preserve">and held that the costs of attorney disciplinary proceedings are nondischargeable under </w:t>
      </w:r>
      <w:r w:rsidRPr="0073369C">
        <w:rPr>
          <w:rFonts w:eastAsiaTheme="minorHAnsi"/>
          <w:i/>
          <w:iCs/>
          <w:sz w:val="24"/>
          <w:szCs w:val="24"/>
        </w:rPr>
        <w:t>11 U.S.C. § 523(a)(7)</w:t>
      </w:r>
      <w:r w:rsidRPr="0073369C">
        <w:rPr>
          <w:rFonts w:eastAsiaTheme="minorHAnsi"/>
          <w:sz w:val="24"/>
          <w:szCs w:val="24"/>
        </w:rPr>
        <w:t xml:space="preserve">. See </w:t>
      </w:r>
      <w:r w:rsidRPr="0073369C">
        <w:rPr>
          <w:rFonts w:eastAsiaTheme="minorHAnsi"/>
          <w:i/>
          <w:iCs/>
          <w:sz w:val="24"/>
          <w:szCs w:val="24"/>
        </w:rPr>
        <w:t xml:space="preserve">The Disciplinary Board of the Supreme Court of Penn. v. Feingold (In re Feingold), 730 F.3d 1268 (11th Cir.2013) </w:t>
      </w:r>
      <w:r w:rsidRPr="0073369C">
        <w:rPr>
          <w:rFonts w:eastAsiaTheme="minorHAnsi"/>
          <w:sz w:val="24"/>
          <w:szCs w:val="24"/>
        </w:rPr>
        <w:t xml:space="preserve">("The rationale of </w:t>
      </w:r>
      <w:r w:rsidRPr="0073369C">
        <w:rPr>
          <w:rFonts w:eastAsiaTheme="minorHAnsi"/>
          <w:i/>
          <w:iCs/>
          <w:sz w:val="24"/>
          <w:szCs w:val="24"/>
        </w:rPr>
        <w:t xml:space="preserve">Kelly </w:t>
      </w:r>
      <w:r w:rsidRPr="0073369C">
        <w:rPr>
          <w:rFonts w:eastAsiaTheme="minorHAnsi"/>
          <w:sz w:val="24"/>
          <w:szCs w:val="24"/>
        </w:rPr>
        <w:t>extends to cost</w:t>
      </w:r>
      <w:r w:rsidR="00A82CA9" w:rsidRPr="0073369C">
        <w:rPr>
          <w:rFonts w:eastAsiaTheme="minorHAnsi"/>
          <w:sz w:val="24"/>
          <w:szCs w:val="24"/>
        </w:rPr>
        <w:t xml:space="preserve"> </w:t>
      </w:r>
      <w:r w:rsidRPr="0073369C">
        <w:rPr>
          <w:rFonts w:eastAsiaTheme="minorHAnsi"/>
          <w:sz w:val="24"/>
          <w:szCs w:val="24"/>
        </w:rPr>
        <w:t xml:space="preserve">assessments arising out of attorney disciplinary proceedings. First, although attorney disciplinary proceedings are not criminal in nature, the two types of proceedings share some common goals"); </w:t>
      </w:r>
      <w:r w:rsidRPr="0073369C">
        <w:rPr>
          <w:rFonts w:eastAsiaTheme="minorHAnsi"/>
          <w:i/>
          <w:iCs/>
          <w:sz w:val="24"/>
          <w:szCs w:val="24"/>
        </w:rPr>
        <w:t>Richmond v.</w:t>
      </w:r>
      <w:r w:rsidRPr="0073369C">
        <w:rPr>
          <w:rFonts w:eastAsiaTheme="minorHAnsi"/>
          <w:sz w:val="24"/>
          <w:szCs w:val="24"/>
        </w:rPr>
        <w:t xml:space="preserve"> </w:t>
      </w:r>
      <w:r w:rsidRPr="0073369C">
        <w:rPr>
          <w:rFonts w:eastAsiaTheme="minorHAnsi"/>
          <w:i/>
          <w:iCs/>
          <w:sz w:val="24"/>
          <w:szCs w:val="24"/>
        </w:rPr>
        <w:t xml:space="preserve">New Hampshire Supreme Court Committee on </w:t>
      </w:r>
      <w:proofErr w:type="spellStart"/>
      <w:r w:rsidRPr="0073369C">
        <w:rPr>
          <w:rFonts w:eastAsiaTheme="minorHAnsi"/>
          <w:i/>
          <w:iCs/>
          <w:sz w:val="24"/>
          <w:szCs w:val="24"/>
        </w:rPr>
        <w:t>Prof'l</w:t>
      </w:r>
      <w:proofErr w:type="spellEnd"/>
      <w:r w:rsidRPr="0073369C">
        <w:rPr>
          <w:rFonts w:eastAsiaTheme="minorHAnsi"/>
          <w:sz w:val="24"/>
          <w:szCs w:val="24"/>
        </w:rPr>
        <w:t xml:space="preserve"> </w:t>
      </w:r>
      <w:r w:rsidRPr="0073369C">
        <w:rPr>
          <w:rFonts w:eastAsiaTheme="minorHAnsi"/>
          <w:i/>
          <w:iCs/>
          <w:sz w:val="24"/>
          <w:szCs w:val="24"/>
        </w:rPr>
        <w:t>Conduct, 542 F.3d 913, 919-20 (1st Cir. 2008)</w:t>
      </w:r>
      <w:r w:rsidRPr="0073369C">
        <w:rPr>
          <w:rFonts w:eastAsiaTheme="minorHAnsi"/>
          <w:sz w:val="24"/>
          <w:szCs w:val="24"/>
        </w:rPr>
        <w:t xml:space="preserve">; </w:t>
      </w:r>
      <w:r w:rsidRPr="0073369C">
        <w:rPr>
          <w:rFonts w:eastAsiaTheme="minorHAnsi"/>
          <w:i/>
          <w:iCs/>
          <w:sz w:val="24"/>
          <w:szCs w:val="24"/>
        </w:rPr>
        <w:t>Florida</w:t>
      </w:r>
      <w:r w:rsidRPr="0073369C">
        <w:rPr>
          <w:rFonts w:eastAsiaTheme="minorHAnsi"/>
          <w:sz w:val="24"/>
          <w:szCs w:val="24"/>
        </w:rPr>
        <w:t xml:space="preserve"> </w:t>
      </w:r>
      <w:r w:rsidRPr="0073369C">
        <w:rPr>
          <w:rFonts w:eastAsiaTheme="minorHAnsi"/>
          <w:i/>
          <w:iCs/>
          <w:sz w:val="24"/>
          <w:szCs w:val="24"/>
        </w:rPr>
        <w:t>Bar v. Cillo (In re Cillo), 159 B.R. 340, 343 (</w:t>
      </w:r>
      <w:proofErr w:type="spellStart"/>
      <w:r w:rsidRPr="0073369C">
        <w:rPr>
          <w:rFonts w:eastAsiaTheme="minorHAnsi"/>
          <w:i/>
          <w:iCs/>
          <w:sz w:val="24"/>
          <w:szCs w:val="24"/>
        </w:rPr>
        <w:t>Bankr</w:t>
      </w:r>
      <w:proofErr w:type="spellEnd"/>
      <w:r w:rsidRPr="0073369C">
        <w:rPr>
          <w:rFonts w:eastAsiaTheme="minorHAnsi"/>
          <w:i/>
          <w:iCs/>
          <w:sz w:val="24"/>
          <w:szCs w:val="24"/>
        </w:rPr>
        <w:t>. M.D. Fla. 1993)</w:t>
      </w:r>
      <w:r w:rsidRPr="0073369C">
        <w:rPr>
          <w:rFonts w:eastAsiaTheme="minorHAnsi"/>
          <w:sz w:val="24"/>
          <w:szCs w:val="24"/>
        </w:rPr>
        <w:t xml:space="preserve">; </w:t>
      </w:r>
      <w:r w:rsidRPr="0073369C">
        <w:rPr>
          <w:rFonts w:eastAsiaTheme="minorHAnsi"/>
          <w:i/>
          <w:iCs/>
          <w:sz w:val="24"/>
          <w:szCs w:val="24"/>
        </w:rPr>
        <w:t>Supreme Court of Ohio v. Bertsche (In re Bertsche), 261 B.R. 436 (</w:t>
      </w:r>
      <w:proofErr w:type="spellStart"/>
      <w:r w:rsidRPr="0073369C">
        <w:rPr>
          <w:rFonts w:eastAsiaTheme="minorHAnsi"/>
          <w:i/>
          <w:iCs/>
          <w:sz w:val="24"/>
          <w:szCs w:val="24"/>
        </w:rPr>
        <w:t>Bankr</w:t>
      </w:r>
      <w:proofErr w:type="spellEnd"/>
      <w:r w:rsidRPr="0073369C">
        <w:rPr>
          <w:rFonts w:eastAsiaTheme="minorHAnsi"/>
          <w:i/>
          <w:iCs/>
          <w:sz w:val="24"/>
          <w:szCs w:val="24"/>
        </w:rPr>
        <w:t>. S.D. Ohio 2000)</w:t>
      </w:r>
      <w:r w:rsidRPr="0073369C">
        <w:rPr>
          <w:rFonts w:eastAsiaTheme="minorHAnsi"/>
          <w:sz w:val="24"/>
          <w:szCs w:val="24"/>
        </w:rPr>
        <w:t xml:space="preserve">; </w:t>
      </w:r>
      <w:r w:rsidRPr="0073369C">
        <w:rPr>
          <w:rFonts w:eastAsiaTheme="minorHAnsi"/>
          <w:i/>
          <w:iCs/>
          <w:sz w:val="24"/>
          <w:szCs w:val="24"/>
        </w:rPr>
        <w:t>Attorney Registration &amp; Disciplinary Comm'n v. Lewis (Inre Lewis), 151 B.R. 200, 203 (</w:t>
      </w:r>
      <w:proofErr w:type="spellStart"/>
      <w:r w:rsidRPr="0073369C">
        <w:rPr>
          <w:rFonts w:eastAsiaTheme="minorHAnsi"/>
          <w:i/>
          <w:iCs/>
          <w:sz w:val="24"/>
          <w:szCs w:val="24"/>
        </w:rPr>
        <w:t>Bankr</w:t>
      </w:r>
      <w:proofErr w:type="spellEnd"/>
      <w:r w:rsidRPr="0073369C">
        <w:rPr>
          <w:rFonts w:eastAsiaTheme="minorHAnsi"/>
          <w:i/>
          <w:iCs/>
          <w:sz w:val="24"/>
          <w:szCs w:val="24"/>
        </w:rPr>
        <w:t>. C.D. Ill. 1992)</w:t>
      </w:r>
      <w:r w:rsidRPr="0073369C">
        <w:rPr>
          <w:rFonts w:eastAsiaTheme="minorHAnsi"/>
          <w:sz w:val="24"/>
          <w:szCs w:val="24"/>
        </w:rPr>
        <w:t>; but</w:t>
      </w:r>
      <w:r w:rsidRPr="0073369C">
        <w:rPr>
          <w:rFonts w:eastAsiaTheme="minorHAnsi"/>
          <w:i/>
          <w:iCs/>
          <w:sz w:val="24"/>
          <w:szCs w:val="24"/>
        </w:rPr>
        <w:t xml:space="preserve"> </w:t>
      </w:r>
      <w:r w:rsidRPr="0073369C">
        <w:rPr>
          <w:rFonts w:eastAsiaTheme="minorHAnsi"/>
          <w:sz w:val="24"/>
          <w:szCs w:val="24"/>
        </w:rPr>
        <w:t xml:space="preserve">see </w:t>
      </w:r>
      <w:r w:rsidRPr="0073369C">
        <w:rPr>
          <w:rFonts w:eastAsiaTheme="minorHAnsi"/>
          <w:i/>
          <w:iCs/>
          <w:sz w:val="24"/>
          <w:szCs w:val="24"/>
        </w:rPr>
        <w:t>Love v. Scott (In re Love), 442 B.R. 868 (</w:t>
      </w:r>
      <w:proofErr w:type="spellStart"/>
      <w:r w:rsidRPr="0073369C">
        <w:rPr>
          <w:rFonts w:eastAsiaTheme="minorHAnsi"/>
          <w:i/>
          <w:iCs/>
          <w:sz w:val="24"/>
          <w:szCs w:val="24"/>
        </w:rPr>
        <w:t>Bankr</w:t>
      </w:r>
      <w:proofErr w:type="spellEnd"/>
      <w:r w:rsidRPr="0073369C">
        <w:rPr>
          <w:rFonts w:eastAsiaTheme="minorHAnsi"/>
          <w:i/>
          <w:iCs/>
          <w:sz w:val="24"/>
          <w:szCs w:val="24"/>
        </w:rPr>
        <w:t xml:space="preserve">. M.D. Tenn. 2011) </w:t>
      </w:r>
      <w:r w:rsidRPr="0073369C">
        <w:rPr>
          <w:rFonts w:eastAsiaTheme="minorHAnsi"/>
          <w:sz w:val="24"/>
          <w:szCs w:val="24"/>
        </w:rPr>
        <w:t>(finding that a debt for the costs</w:t>
      </w:r>
      <w:r w:rsidRPr="0073369C">
        <w:rPr>
          <w:rFonts w:eastAsiaTheme="minorHAnsi"/>
          <w:i/>
          <w:iCs/>
          <w:sz w:val="24"/>
          <w:szCs w:val="24"/>
        </w:rPr>
        <w:t xml:space="preserve"> </w:t>
      </w:r>
      <w:r w:rsidRPr="0073369C">
        <w:rPr>
          <w:rFonts w:eastAsiaTheme="minorHAnsi"/>
          <w:sz w:val="24"/>
          <w:szCs w:val="24"/>
        </w:rPr>
        <w:t>associated with a disciplinary proceeding were not excepted from discharge).</w:t>
      </w:r>
    </w:p>
    <w:p w14:paraId="7C64C859" w14:textId="0276EBA1" w:rsidR="00E878E6" w:rsidRPr="0073369C" w:rsidRDefault="00E878E6" w:rsidP="0038347F">
      <w:pPr>
        <w:overflowPunct/>
        <w:spacing w:line="360" w:lineRule="auto"/>
        <w:ind w:left="1440" w:right="1638"/>
        <w:textAlignment w:val="auto"/>
        <w:rPr>
          <w:rFonts w:eastAsiaTheme="minorHAnsi"/>
          <w:color w:val="000000" w:themeColor="text1"/>
          <w:sz w:val="24"/>
          <w:szCs w:val="24"/>
        </w:rPr>
      </w:pPr>
    </w:p>
    <w:p w14:paraId="3A4C4DEA" w14:textId="777DABE9" w:rsidR="009513BB" w:rsidRPr="0073369C" w:rsidRDefault="00B82CD0" w:rsidP="0038347F">
      <w:pPr>
        <w:spacing w:line="360" w:lineRule="auto"/>
        <w:ind w:left="720" w:right="1008"/>
        <w:rPr>
          <w:i/>
          <w:iCs/>
          <w:sz w:val="24"/>
          <w:szCs w:val="24"/>
        </w:rPr>
      </w:pPr>
      <w:r w:rsidRPr="0073369C">
        <w:rPr>
          <w:i/>
          <w:iCs/>
          <w:sz w:val="24"/>
          <w:szCs w:val="24"/>
        </w:rPr>
        <w:t xml:space="preserve">Young, </w:t>
      </w:r>
      <w:r w:rsidRPr="0073369C">
        <w:rPr>
          <w:sz w:val="24"/>
          <w:szCs w:val="24"/>
        </w:rPr>
        <w:t>at 230</w:t>
      </w:r>
      <w:r w:rsidRPr="0073369C">
        <w:rPr>
          <w:i/>
          <w:iCs/>
          <w:sz w:val="24"/>
          <w:szCs w:val="24"/>
        </w:rPr>
        <w:t xml:space="preserve">. </w:t>
      </w:r>
    </w:p>
    <w:p w14:paraId="3C0B18C5" w14:textId="77777777" w:rsidR="00B8528F" w:rsidRPr="0073369C" w:rsidRDefault="00B8528F" w:rsidP="0038347F">
      <w:pPr>
        <w:spacing w:line="360" w:lineRule="auto"/>
        <w:ind w:left="720" w:right="1008"/>
        <w:rPr>
          <w:i/>
          <w:iCs/>
          <w:sz w:val="24"/>
          <w:szCs w:val="24"/>
        </w:rPr>
      </w:pPr>
    </w:p>
    <w:p w14:paraId="32167B12" w14:textId="43624C78" w:rsidR="007D46EF" w:rsidRPr="0073369C" w:rsidRDefault="00B8528F" w:rsidP="003B72B1">
      <w:pPr>
        <w:spacing w:line="360" w:lineRule="auto"/>
        <w:ind w:left="720" w:right="1008"/>
        <w:jc w:val="both"/>
        <w:rPr>
          <w:sz w:val="24"/>
          <w:szCs w:val="24"/>
        </w:rPr>
      </w:pPr>
      <w:r w:rsidRPr="0073369C">
        <w:rPr>
          <w:sz w:val="24"/>
          <w:szCs w:val="24"/>
        </w:rPr>
        <w:tab/>
        <w:t xml:space="preserve">The </w:t>
      </w:r>
      <w:r w:rsidRPr="0073369C">
        <w:rPr>
          <w:i/>
          <w:iCs/>
          <w:sz w:val="24"/>
          <w:szCs w:val="24"/>
        </w:rPr>
        <w:t>Young</w:t>
      </w:r>
      <w:r w:rsidRPr="0073369C">
        <w:rPr>
          <w:sz w:val="24"/>
          <w:szCs w:val="24"/>
        </w:rPr>
        <w:t xml:space="preserve"> </w:t>
      </w:r>
      <w:r w:rsidR="004A11B7" w:rsidRPr="0073369C">
        <w:rPr>
          <w:sz w:val="24"/>
          <w:szCs w:val="24"/>
        </w:rPr>
        <w:t>decision</w:t>
      </w:r>
      <w:r w:rsidRPr="0073369C">
        <w:rPr>
          <w:sz w:val="24"/>
          <w:szCs w:val="24"/>
        </w:rPr>
        <w:t xml:space="preserve"> is the on</w:t>
      </w:r>
      <w:r w:rsidR="009F6889" w:rsidRPr="0073369C">
        <w:rPr>
          <w:sz w:val="24"/>
          <w:szCs w:val="24"/>
        </w:rPr>
        <w:t xml:space="preserve">ly </w:t>
      </w:r>
      <w:r w:rsidR="004A11B7" w:rsidRPr="0073369C">
        <w:rPr>
          <w:sz w:val="24"/>
          <w:szCs w:val="24"/>
        </w:rPr>
        <w:t xml:space="preserve">case </w:t>
      </w:r>
      <w:r w:rsidR="009F6889" w:rsidRPr="0073369C">
        <w:rPr>
          <w:sz w:val="24"/>
          <w:szCs w:val="24"/>
        </w:rPr>
        <w:t>decision by a bankruptcy court or any federal court in the Fourth Circuit addressing the issue of whether a CPF Fund debt is dischargeable in bankruptcy.</w:t>
      </w:r>
      <w:r w:rsidR="00546909" w:rsidRPr="0073369C">
        <w:rPr>
          <w:sz w:val="24"/>
          <w:szCs w:val="24"/>
        </w:rPr>
        <w:t xml:space="preserve"> The analysis used by the </w:t>
      </w:r>
      <w:proofErr w:type="gramStart"/>
      <w:r w:rsidR="00546909" w:rsidRPr="0073369C">
        <w:rPr>
          <w:i/>
          <w:iCs/>
          <w:sz w:val="24"/>
          <w:szCs w:val="24"/>
        </w:rPr>
        <w:t>Young</w:t>
      </w:r>
      <w:proofErr w:type="gramEnd"/>
      <w:r w:rsidR="00546909" w:rsidRPr="0073369C">
        <w:rPr>
          <w:i/>
          <w:iCs/>
          <w:sz w:val="24"/>
          <w:szCs w:val="24"/>
        </w:rPr>
        <w:t xml:space="preserve"> </w:t>
      </w:r>
      <w:r w:rsidR="00546909" w:rsidRPr="0073369C">
        <w:rPr>
          <w:sz w:val="24"/>
          <w:szCs w:val="24"/>
        </w:rPr>
        <w:t xml:space="preserve">court was applied by the U.S. District Court of the Eastern District of Pennsylvania in a 2023 decision holding that a Client Security Fund Debt was not dischargeable in bankruptcy under 11 U.S.C. §523 (a)(7) in </w:t>
      </w:r>
      <w:r w:rsidR="00546909" w:rsidRPr="0073369C">
        <w:rPr>
          <w:i/>
          <w:iCs/>
          <w:sz w:val="24"/>
          <w:szCs w:val="24"/>
        </w:rPr>
        <w:t>Pa</w:t>
      </w:r>
      <w:r w:rsidR="003B72B1" w:rsidRPr="0073369C">
        <w:rPr>
          <w:i/>
          <w:iCs/>
          <w:sz w:val="24"/>
          <w:szCs w:val="24"/>
        </w:rPr>
        <w:t>.</w:t>
      </w:r>
      <w:r w:rsidR="00546909" w:rsidRPr="0073369C">
        <w:rPr>
          <w:i/>
          <w:iCs/>
          <w:sz w:val="24"/>
          <w:szCs w:val="24"/>
        </w:rPr>
        <w:t xml:space="preserve"> Laws Fund for Client Security v. McKee, </w:t>
      </w:r>
      <w:r w:rsidR="00546909" w:rsidRPr="0073369C">
        <w:rPr>
          <w:sz w:val="24"/>
          <w:szCs w:val="24"/>
        </w:rPr>
        <w:t>2023 U.S. Dist. LEXIS 180523.</w:t>
      </w:r>
    </w:p>
    <w:p w14:paraId="6150376A" w14:textId="77777777" w:rsidR="007D46EF" w:rsidRPr="0073369C" w:rsidRDefault="007D46EF" w:rsidP="0038347F">
      <w:pPr>
        <w:spacing w:line="360" w:lineRule="auto"/>
        <w:ind w:left="720" w:right="1008"/>
        <w:rPr>
          <w:sz w:val="24"/>
          <w:szCs w:val="24"/>
        </w:rPr>
      </w:pPr>
      <w:r w:rsidRPr="0073369C">
        <w:rPr>
          <w:sz w:val="24"/>
          <w:szCs w:val="24"/>
        </w:rPr>
        <w:lastRenderedPageBreak/>
        <w:t xml:space="preserve">As in Virginia as cited in the </w:t>
      </w:r>
      <w:proofErr w:type="gramStart"/>
      <w:r w:rsidRPr="0073369C">
        <w:rPr>
          <w:i/>
          <w:iCs/>
          <w:sz w:val="24"/>
          <w:szCs w:val="24"/>
        </w:rPr>
        <w:t>Young</w:t>
      </w:r>
      <w:proofErr w:type="gramEnd"/>
      <w:r w:rsidRPr="0073369C">
        <w:rPr>
          <w:i/>
          <w:iCs/>
          <w:sz w:val="24"/>
          <w:szCs w:val="24"/>
        </w:rPr>
        <w:t xml:space="preserve"> </w:t>
      </w:r>
      <w:r w:rsidRPr="0073369C">
        <w:rPr>
          <w:sz w:val="24"/>
          <w:szCs w:val="24"/>
        </w:rPr>
        <w:t xml:space="preserve">opinion, so in </w:t>
      </w:r>
      <w:proofErr w:type="spellStart"/>
      <w:r w:rsidRPr="0073369C">
        <w:rPr>
          <w:i/>
          <w:iCs/>
          <w:sz w:val="24"/>
          <w:szCs w:val="24"/>
        </w:rPr>
        <w:t>Mckee</w:t>
      </w:r>
      <w:proofErr w:type="spellEnd"/>
      <w:r w:rsidRPr="0073369C">
        <w:rPr>
          <w:i/>
          <w:iCs/>
          <w:sz w:val="24"/>
          <w:szCs w:val="24"/>
        </w:rPr>
        <w:t xml:space="preserve">, </w:t>
      </w:r>
      <w:r w:rsidRPr="0073369C">
        <w:rPr>
          <w:sz w:val="24"/>
          <w:szCs w:val="24"/>
        </w:rPr>
        <w:t xml:space="preserve">Pennsylvania also has a rule requiring the attorney to pay the Security Fund debt in full before the attorney’s bar license can be reinstated. The </w:t>
      </w:r>
      <w:r w:rsidRPr="0073369C">
        <w:rPr>
          <w:i/>
          <w:iCs/>
          <w:sz w:val="24"/>
          <w:szCs w:val="24"/>
        </w:rPr>
        <w:t xml:space="preserve">McKee </w:t>
      </w:r>
      <w:r w:rsidRPr="0073369C">
        <w:rPr>
          <w:sz w:val="24"/>
          <w:szCs w:val="24"/>
        </w:rPr>
        <w:t>court cited the rule:</w:t>
      </w:r>
    </w:p>
    <w:p w14:paraId="658C5A86" w14:textId="77777777" w:rsidR="007D46EF" w:rsidRPr="0073369C" w:rsidRDefault="007D46EF" w:rsidP="0038347F">
      <w:pPr>
        <w:spacing w:line="360" w:lineRule="auto"/>
        <w:ind w:left="720" w:right="1008"/>
        <w:rPr>
          <w:sz w:val="24"/>
          <w:szCs w:val="24"/>
        </w:rPr>
      </w:pPr>
    </w:p>
    <w:p w14:paraId="48C9FE17" w14:textId="77777777" w:rsidR="001E1396" w:rsidRPr="0073369C" w:rsidRDefault="00546909" w:rsidP="0038347F">
      <w:pPr>
        <w:pStyle w:val="BodyText"/>
        <w:kinsoku w:val="0"/>
        <w:spacing w:line="360" w:lineRule="auto"/>
        <w:ind w:left="1800" w:right="1818"/>
        <w:jc w:val="both"/>
        <w:rPr>
          <w:color w:val="000000"/>
          <w:sz w:val="24"/>
          <w:szCs w:val="24"/>
        </w:rPr>
      </w:pPr>
      <w:r w:rsidRPr="0073369C">
        <w:rPr>
          <w:i/>
          <w:iCs/>
          <w:sz w:val="24"/>
          <w:szCs w:val="24"/>
        </w:rPr>
        <w:t xml:space="preserve"> </w:t>
      </w:r>
      <w:bookmarkStart w:id="1" w:name="Bookmark_para_67"/>
      <w:bookmarkStart w:id="2" w:name="Bookmark_I69C3S0S2SF8KB0050000400"/>
      <w:bookmarkStart w:id="3" w:name="Bookmark_I69C3S0T2D6N650040000400"/>
      <w:bookmarkStart w:id="4" w:name="Bookmark_I69C3S0S2SF8KB0040000400"/>
      <w:bookmarkStart w:id="5" w:name="Bookmark_I69C3S0T2D6N650010000400"/>
      <w:bookmarkStart w:id="6" w:name="Bookmark_I69C3S0T2D6N650030000400"/>
      <w:bookmarkStart w:id="7" w:name="Bookmark_I69C3S0T2D6N650050000400"/>
      <w:bookmarkStart w:id="8" w:name="Bookmark_para_68"/>
      <w:bookmarkStart w:id="9" w:name="Bookmark_I69C3S0T2N1R0K0030000400"/>
      <w:bookmarkStart w:id="10" w:name="Bookmark_I69C3S0T2N1R0K0050000400"/>
      <w:bookmarkStart w:id="11" w:name="Bookmark_I69C3S0T2N1R0K0020000400"/>
      <w:bookmarkStart w:id="12" w:name="Bookmark_I69C3S0T2N1R0K0040000400"/>
      <w:bookmarkStart w:id="13" w:name="Bookmark_para_69"/>
      <w:bookmarkStart w:id="14" w:name="Bookmark_I69C3S0T2HM5WS0020000400"/>
      <w:bookmarkStart w:id="15" w:name="Bookmark_I69C3S0T28T4B80010000400"/>
      <w:bookmarkStart w:id="16" w:name="Bookmark_I69C3S0T2HM5WS0010000400"/>
      <w:bookmarkStart w:id="17" w:name="Bookmark_I69C3S0T2HM5WS0030000400"/>
      <w:bookmarkStart w:id="18" w:name="Bookmark_I69C3S0T28T4B80030000400"/>
      <w:bookmarkStart w:id="19" w:name="Bookmark_I69C3S0T28T4B80010000400_2"/>
      <w:bookmarkStart w:id="20" w:name="Bookmark_I69C3S0T2HM5WS0020000400_2"/>
      <w:bookmarkStart w:id="21" w:name="Bookmark_I69C3S0T2HM5WS0050000400"/>
      <w:bookmarkStart w:id="22" w:name="Bookmark_I69C3S0T28T4B80020000400"/>
      <w:bookmarkStart w:id="23" w:name="Bookmark_para_70"/>
      <w:bookmarkStart w:id="24" w:name="Bookmark_para_64"/>
      <w:bookmarkStart w:id="25" w:name="Bookmark_para_65"/>
      <w:bookmarkStart w:id="26" w:name="Bookmark_I69C3S0S2SF8KB0030000400"/>
      <w:bookmarkStart w:id="27" w:name="Bookmark_para_6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1E1396" w:rsidRPr="0073369C">
        <w:rPr>
          <w:sz w:val="24"/>
          <w:szCs w:val="24"/>
        </w:rPr>
        <w:fldChar w:fldCharType="begin"/>
      </w:r>
      <w:r w:rsidR="001E1396" w:rsidRPr="0073369C">
        <w:rPr>
          <w:sz w:val="24"/>
          <w:szCs w:val="24"/>
        </w:rPr>
        <w:instrText xml:space="preserve"> HYPERLINK "https://plus.lexis.com/api/document?collection=statutes-legislation&amp;id=urn%3AcontentItem%3A6BKY-GFY3-RVDF-8271-00009-00&amp;context=1530671" </w:instrText>
      </w:r>
      <w:r w:rsidR="001E1396" w:rsidRPr="0073369C">
        <w:rPr>
          <w:sz w:val="24"/>
          <w:szCs w:val="24"/>
        </w:rPr>
      </w:r>
      <w:r w:rsidR="001E1396" w:rsidRPr="0073369C">
        <w:rPr>
          <w:sz w:val="24"/>
          <w:szCs w:val="24"/>
        </w:rPr>
        <w:fldChar w:fldCharType="separate"/>
      </w:r>
      <w:r w:rsidR="001E1396" w:rsidRPr="0073369C">
        <w:rPr>
          <w:i/>
          <w:iCs/>
          <w:sz w:val="24"/>
          <w:szCs w:val="24"/>
          <w:u w:val="single"/>
        </w:rPr>
        <w:t>Pennsylvania</w:t>
      </w:r>
      <w:r w:rsidR="001E1396" w:rsidRPr="0073369C">
        <w:rPr>
          <w:i/>
          <w:iCs/>
          <w:spacing w:val="16"/>
          <w:sz w:val="24"/>
          <w:szCs w:val="24"/>
          <w:u w:val="single"/>
        </w:rPr>
        <w:t xml:space="preserve"> </w:t>
      </w:r>
      <w:r w:rsidR="001E1396" w:rsidRPr="0073369C">
        <w:rPr>
          <w:i/>
          <w:iCs/>
          <w:sz w:val="24"/>
          <w:szCs w:val="24"/>
          <w:u w:val="single"/>
        </w:rPr>
        <w:t>R.D.E.</w:t>
      </w:r>
      <w:r w:rsidR="001E1396" w:rsidRPr="0073369C">
        <w:rPr>
          <w:i/>
          <w:iCs/>
          <w:spacing w:val="15"/>
          <w:sz w:val="24"/>
          <w:szCs w:val="24"/>
          <w:u w:val="single"/>
        </w:rPr>
        <w:t xml:space="preserve"> </w:t>
      </w:r>
      <w:bookmarkStart w:id="28" w:name="Bookmark_I69C3S0S2SF8KB0020000400"/>
      <w:bookmarkEnd w:id="28"/>
      <w:r w:rsidR="001E1396" w:rsidRPr="0073369C">
        <w:rPr>
          <w:i/>
          <w:iCs/>
          <w:sz w:val="24"/>
          <w:szCs w:val="24"/>
          <w:u w:val="single"/>
        </w:rPr>
        <w:t>531</w:t>
      </w:r>
      <w:r w:rsidR="001E1396" w:rsidRPr="0073369C">
        <w:rPr>
          <w:sz w:val="24"/>
          <w:szCs w:val="24"/>
        </w:rPr>
        <w:fldChar w:fldCharType="end"/>
      </w:r>
      <w:r w:rsidR="001E1396" w:rsidRPr="0073369C">
        <w:rPr>
          <w:i/>
          <w:iCs/>
          <w:color w:val="0077CC"/>
          <w:spacing w:val="15"/>
          <w:sz w:val="24"/>
          <w:szCs w:val="24"/>
        </w:rPr>
        <w:t xml:space="preserve"> </w:t>
      </w:r>
      <w:bookmarkStart w:id="29" w:name="Bookmark_I69C3S0S2D6N620050000400"/>
      <w:bookmarkEnd w:id="29"/>
      <w:r w:rsidR="001E1396" w:rsidRPr="0073369C">
        <w:rPr>
          <w:color w:val="000000"/>
          <w:sz w:val="24"/>
          <w:szCs w:val="24"/>
        </w:rPr>
        <w:t>states</w:t>
      </w:r>
      <w:r w:rsidR="001E1396" w:rsidRPr="0073369C">
        <w:rPr>
          <w:color w:val="000000"/>
          <w:spacing w:val="16"/>
          <w:sz w:val="24"/>
          <w:szCs w:val="24"/>
        </w:rPr>
        <w:t xml:space="preserve"> </w:t>
      </w:r>
      <w:r w:rsidR="001E1396" w:rsidRPr="0073369C">
        <w:rPr>
          <w:color w:val="000000"/>
          <w:sz w:val="24"/>
          <w:szCs w:val="24"/>
        </w:rPr>
        <w:t>that</w:t>
      </w:r>
      <w:r w:rsidR="001E1396" w:rsidRPr="0073369C">
        <w:rPr>
          <w:color w:val="000000"/>
          <w:spacing w:val="15"/>
          <w:sz w:val="24"/>
          <w:szCs w:val="24"/>
        </w:rPr>
        <w:t xml:space="preserve"> </w:t>
      </w:r>
      <w:r w:rsidR="001E1396" w:rsidRPr="0073369C">
        <w:rPr>
          <w:color w:val="000000"/>
          <w:sz w:val="24"/>
          <w:szCs w:val="24"/>
        </w:rPr>
        <w:t>an</w:t>
      </w:r>
      <w:r w:rsidR="001E1396" w:rsidRPr="0073369C">
        <w:rPr>
          <w:color w:val="000000"/>
          <w:spacing w:val="16"/>
          <w:sz w:val="24"/>
          <w:szCs w:val="24"/>
        </w:rPr>
        <w:t xml:space="preserve"> </w:t>
      </w:r>
      <w:r w:rsidR="001E1396" w:rsidRPr="0073369C">
        <w:rPr>
          <w:color w:val="000000"/>
          <w:sz w:val="24"/>
          <w:szCs w:val="24"/>
        </w:rPr>
        <w:t>attorney</w:t>
      </w:r>
      <w:r w:rsidR="001E1396" w:rsidRPr="0073369C">
        <w:rPr>
          <w:color w:val="000000"/>
          <w:spacing w:val="16"/>
          <w:sz w:val="24"/>
          <w:szCs w:val="24"/>
        </w:rPr>
        <w:t xml:space="preserve"> </w:t>
      </w:r>
      <w:r w:rsidR="001E1396" w:rsidRPr="0073369C">
        <w:rPr>
          <w:color w:val="000000"/>
          <w:sz w:val="24"/>
          <w:szCs w:val="24"/>
        </w:rPr>
        <w:t>who</w:t>
      </w:r>
      <w:r w:rsidR="001E1396" w:rsidRPr="0073369C">
        <w:rPr>
          <w:color w:val="000000"/>
          <w:spacing w:val="16"/>
          <w:sz w:val="24"/>
          <w:szCs w:val="24"/>
        </w:rPr>
        <w:t xml:space="preserve"> </w:t>
      </w:r>
      <w:r w:rsidR="001E1396" w:rsidRPr="0073369C">
        <w:rPr>
          <w:color w:val="000000"/>
          <w:sz w:val="24"/>
          <w:szCs w:val="24"/>
        </w:rPr>
        <w:t>is suspended</w:t>
      </w:r>
      <w:r w:rsidR="001E1396" w:rsidRPr="0073369C">
        <w:rPr>
          <w:color w:val="000000"/>
          <w:spacing w:val="33"/>
          <w:sz w:val="24"/>
          <w:szCs w:val="24"/>
        </w:rPr>
        <w:t xml:space="preserve"> </w:t>
      </w:r>
      <w:r w:rsidR="001E1396" w:rsidRPr="0073369C">
        <w:rPr>
          <w:color w:val="000000"/>
          <w:sz w:val="24"/>
          <w:szCs w:val="24"/>
        </w:rPr>
        <w:t>for</w:t>
      </w:r>
      <w:r w:rsidR="001E1396" w:rsidRPr="0073369C">
        <w:rPr>
          <w:color w:val="000000"/>
          <w:spacing w:val="33"/>
          <w:sz w:val="24"/>
          <w:szCs w:val="24"/>
        </w:rPr>
        <w:t xml:space="preserve"> </w:t>
      </w:r>
      <w:r w:rsidR="001E1396" w:rsidRPr="0073369C">
        <w:rPr>
          <w:color w:val="000000"/>
          <w:sz w:val="24"/>
          <w:szCs w:val="24"/>
        </w:rPr>
        <w:t>dishonest</w:t>
      </w:r>
      <w:r w:rsidR="001E1396" w:rsidRPr="0073369C">
        <w:rPr>
          <w:color w:val="000000"/>
          <w:spacing w:val="33"/>
          <w:sz w:val="24"/>
          <w:szCs w:val="24"/>
        </w:rPr>
        <w:t xml:space="preserve"> </w:t>
      </w:r>
      <w:r w:rsidR="001E1396" w:rsidRPr="0073369C">
        <w:rPr>
          <w:color w:val="000000"/>
          <w:sz w:val="24"/>
          <w:szCs w:val="24"/>
        </w:rPr>
        <w:t>conduct</w:t>
      </w:r>
      <w:r w:rsidR="001E1396" w:rsidRPr="0073369C">
        <w:rPr>
          <w:color w:val="000000"/>
          <w:spacing w:val="33"/>
          <w:sz w:val="24"/>
          <w:szCs w:val="24"/>
        </w:rPr>
        <w:t xml:space="preserve"> </w:t>
      </w:r>
      <w:r w:rsidR="001E1396" w:rsidRPr="0073369C">
        <w:rPr>
          <w:color w:val="000000"/>
          <w:sz w:val="24"/>
          <w:szCs w:val="24"/>
        </w:rPr>
        <w:t>cannot</w:t>
      </w:r>
      <w:r w:rsidR="001E1396" w:rsidRPr="0073369C">
        <w:rPr>
          <w:color w:val="000000"/>
          <w:spacing w:val="33"/>
          <w:sz w:val="24"/>
          <w:szCs w:val="24"/>
        </w:rPr>
        <w:t xml:space="preserve"> </w:t>
      </w:r>
      <w:r w:rsidR="001E1396" w:rsidRPr="0073369C">
        <w:rPr>
          <w:color w:val="000000"/>
          <w:sz w:val="24"/>
          <w:szCs w:val="24"/>
        </w:rPr>
        <w:t>be</w:t>
      </w:r>
      <w:r w:rsidR="001E1396" w:rsidRPr="0073369C">
        <w:rPr>
          <w:color w:val="000000"/>
          <w:spacing w:val="33"/>
          <w:sz w:val="24"/>
          <w:szCs w:val="24"/>
        </w:rPr>
        <w:t xml:space="preserve"> </w:t>
      </w:r>
      <w:r w:rsidR="001E1396" w:rsidRPr="0073369C">
        <w:rPr>
          <w:color w:val="000000"/>
          <w:sz w:val="24"/>
          <w:szCs w:val="24"/>
        </w:rPr>
        <w:t>reinstated by</w:t>
      </w:r>
      <w:r w:rsidR="001E1396" w:rsidRPr="0073369C">
        <w:rPr>
          <w:color w:val="000000"/>
          <w:spacing w:val="28"/>
          <w:sz w:val="24"/>
          <w:szCs w:val="24"/>
        </w:rPr>
        <w:t xml:space="preserve"> </w:t>
      </w:r>
      <w:r w:rsidR="001E1396" w:rsidRPr="0073369C">
        <w:rPr>
          <w:color w:val="000000"/>
          <w:sz w:val="24"/>
          <w:szCs w:val="24"/>
        </w:rPr>
        <w:t>the</w:t>
      </w:r>
      <w:r w:rsidR="001E1396" w:rsidRPr="0073369C">
        <w:rPr>
          <w:color w:val="000000"/>
          <w:spacing w:val="28"/>
          <w:sz w:val="24"/>
          <w:szCs w:val="24"/>
        </w:rPr>
        <w:t xml:space="preserve"> </w:t>
      </w:r>
      <w:r w:rsidR="001E1396" w:rsidRPr="0073369C">
        <w:rPr>
          <w:color w:val="000000"/>
          <w:sz w:val="24"/>
          <w:szCs w:val="24"/>
        </w:rPr>
        <w:t>Supreme</w:t>
      </w:r>
      <w:r w:rsidR="001E1396" w:rsidRPr="0073369C">
        <w:rPr>
          <w:color w:val="000000"/>
          <w:spacing w:val="28"/>
          <w:sz w:val="24"/>
          <w:szCs w:val="24"/>
        </w:rPr>
        <w:t xml:space="preserve"> </w:t>
      </w:r>
      <w:r w:rsidR="001E1396" w:rsidRPr="0073369C">
        <w:rPr>
          <w:color w:val="000000"/>
          <w:sz w:val="24"/>
          <w:szCs w:val="24"/>
        </w:rPr>
        <w:t>Court</w:t>
      </w:r>
      <w:r w:rsidR="001E1396" w:rsidRPr="0073369C">
        <w:rPr>
          <w:color w:val="000000"/>
          <w:spacing w:val="28"/>
          <w:sz w:val="24"/>
          <w:szCs w:val="24"/>
        </w:rPr>
        <w:t xml:space="preserve"> </w:t>
      </w:r>
      <w:r w:rsidR="001E1396" w:rsidRPr="0073369C">
        <w:rPr>
          <w:color w:val="000000"/>
          <w:sz w:val="24"/>
          <w:szCs w:val="24"/>
        </w:rPr>
        <w:t>"until</w:t>
      </w:r>
      <w:r w:rsidR="001E1396" w:rsidRPr="0073369C">
        <w:rPr>
          <w:color w:val="000000"/>
          <w:spacing w:val="28"/>
          <w:sz w:val="24"/>
          <w:szCs w:val="24"/>
        </w:rPr>
        <w:t xml:space="preserve"> </w:t>
      </w:r>
      <w:r w:rsidR="001E1396" w:rsidRPr="0073369C">
        <w:rPr>
          <w:color w:val="000000"/>
          <w:sz w:val="24"/>
          <w:szCs w:val="24"/>
        </w:rPr>
        <w:t>the</w:t>
      </w:r>
      <w:r w:rsidR="001E1396" w:rsidRPr="0073369C">
        <w:rPr>
          <w:color w:val="000000"/>
          <w:spacing w:val="28"/>
          <w:sz w:val="24"/>
          <w:szCs w:val="24"/>
        </w:rPr>
        <w:t xml:space="preserve"> </w:t>
      </w:r>
      <w:r w:rsidR="001E1396" w:rsidRPr="0073369C">
        <w:rPr>
          <w:color w:val="000000"/>
          <w:sz w:val="24"/>
          <w:szCs w:val="24"/>
        </w:rPr>
        <w:t>Covered</w:t>
      </w:r>
      <w:r w:rsidR="001E1396" w:rsidRPr="0073369C">
        <w:rPr>
          <w:color w:val="000000"/>
          <w:spacing w:val="28"/>
          <w:sz w:val="24"/>
          <w:szCs w:val="24"/>
        </w:rPr>
        <w:t xml:space="preserve"> </w:t>
      </w:r>
      <w:r w:rsidR="001E1396" w:rsidRPr="0073369C">
        <w:rPr>
          <w:color w:val="000000"/>
          <w:sz w:val="24"/>
          <w:szCs w:val="24"/>
        </w:rPr>
        <w:t>Attorney</w:t>
      </w:r>
      <w:r w:rsidR="001E1396" w:rsidRPr="0073369C">
        <w:rPr>
          <w:color w:val="000000"/>
          <w:spacing w:val="28"/>
          <w:sz w:val="24"/>
          <w:szCs w:val="24"/>
        </w:rPr>
        <w:t xml:space="preserve"> </w:t>
      </w:r>
      <w:r w:rsidR="001E1396" w:rsidRPr="0073369C">
        <w:rPr>
          <w:color w:val="000000"/>
          <w:sz w:val="24"/>
          <w:szCs w:val="24"/>
        </w:rPr>
        <w:t>has paid</w:t>
      </w:r>
      <w:r w:rsidR="001E1396" w:rsidRPr="0073369C">
        <w:rPr>
          <w:color w:val="000000"/>
          <w:spacing w:val="73"/>
          <w:sz w:val="24"/>
          <w:szCs w:val="24"/>
        </w:rPr>
        <w:t xml:space="preserve"> </w:t>
      </w:r>
      <w:r w:rsidR="001E1396" w:rsidRPr="0073369C">
        <w:rPr>
          <w:color w:val="000000"/>
          <w:sz w:val="24"/>
          <w:szCs w:val="24"/>
        </w:rPr>
        <w:t>in</w:t>
      </w:r>
      <w:r w:rsidR="001E1396" w:rsidRPr="0073369C">
        <w:rPr>
          <w:color w:val="000000"/>
          <w:spacing w:val="73"/>
          <w:sz w:val="24"/>
          <w:szCs w:val="24"/>
        </w:rPr>
        <w:t xml:space="preserve"> </w:t>
      </w:r>
      <w:r w:rsidR="001E1396" w:rsidRPr="0073369C">
        <w:rPr>
          <w:color w:val="000000"/>
          <w:sz w:val="24"/>
          <w:szCs w:val="24"/>
        </w:rPr>
        <w:t>full</w:t>
      </w:r>
      <w:r w:rsidR="001E1396" w:rsidRPr="0073369C">
        <w:rPr>
          <w:color w:val="000000"/>
          <w:spacing w:val="73"/>
          <w:sz w:val="24"/>
          <w:szCs w:val="24"/>
        </w:rPr>
        <w:t xml:space="preserve"> </w:t>
      </w:r>
      <w:r w:rsidR="001E1396" w:rsidRPr="0073369C">
        <w:rPr>
          <w:color w:val="000000"/>
          <w:sz w:val="24"/>
          <w:szCs w:val="24"/>
        </w:rPr>
        <w:t>a</w:t>
      </w:r>
      <w:r w:rsidR="001E1396" w:rsidRPr="0073369C">
        <w:rPr>
          <w:color w:val="000000"/>
          <w:spacing w:val="73"/>
          <w:sz w:val="24"/>
          <w:szCs w:val="24"/>
        </w:rPr>
        <w:t xml:space="preserve"> </w:t>
      </w:r>
      <w:r w:rsidR="001E1396" w:rsidRPr="0073369C">
        <w:rPr>
          <w:i/>
          <w:iCs/>
          <w:color w:val="000000"/>
          <w:sz w:val="24"/>
          <w:szCs w:val="24"/>
        </w:rPr>
        <w:t>penalty</w:t>
      </w:r>
      <w:r w:rsidR="001E1396" w:rsidRPr="0073369C">
        <w:rPr>
          <w:i/>
          <w:iCs/>
          <w:color w:val="000000"/>
          <w:spacing w:val="73"/>
          <w:sz w:val="24"/>
          <w:szCs w:val="24"/>
        </w:rPr>
        <w:t xml:space="preserve"> </w:t>
      </w:r>
      <w:r w:rsidR="001E1396" w:rsidRPr="0073369C">
        <w:rPr>
          <w:color w:val="000000"/>
          <w:sz w:val="24"/>
          <w:szCs w:val="24"/>
        </w:rPr>
        <w:t>to</w:t>
      </w:r>
      <w:r w:rsidR="001E1396" w:rsidRPr="0073369C">
        <w:rPr>
          <w:color w:val="000000"/>
          <w:spacing w:val="73"/>
          <w:sz w:val="24"/>
          <w:szCs w:val="24"/>
        </w:rPr>
        <w:t xml:space="preserve"> </w:t>
      </w:r>
      <w:r w:rsidR="001E1396" w:rsidRPr="0073369C">
        <w:rPr>
          <w:color w:val="000000"/>
          <w:sz w:val="24"/>
          <w:szCs w:val="24"/>
        </w:rPr>
        <w:t>the</w:t>
      </w:r>
      <w:r w:rsidR="001E1396" w:rsidRPr="0073369C">
        <w:rPr>
          <w:color w:val="000000"/>
          <w:spacing w:val="73"/>
          <w:sz w:val="24"/>
          <w:szCs w:val="24"/>
        </w:rPr>
        <w:t xml:space="preserve"> </w:t>
      </w:r>
      <w:r w:rsidR="001E1396" w:rsidRPr="0073369C">
        <w:rPr>
          <w:color w:val="000000"/>
          <w:sz w:val="24"/>
          <w:szCs w:val="24"/>
        </w:rPr>
        <w:t>Fund</w:t>
      </w:r>
      <w:r w:rsidR="001E1396" w:rsidRPr="0073369C">
        <w:rPr>
          <w:color w:val="000000"/>
          <w:spacing w:val="73"/>
          <w:sz w:val="24"/>
          <w:szCs w:val="24"/>
        </w:rPr>
        <w:t xml:space="preserve"> </w:t>
      </w:r>
      <w:r w:rsidR="001E1396" w:rsidRPr="0073369C">
        <w:rPr>
          <w:color w:val="000000"/>
          <w:sz w:val="24"/>
          <w:szCs w:val="24"/>
        </w:rPr>
        <w:t>assessed</w:t>
      </w:r>
      <w:r w:rsidR="001E1396" w:rsidRPr="0073369C">
        <w:rPr>
          <w:color w:val="000000"/>
          <w:spacing w:val="73"/>
          <w:sz w:val="24"/>
          <w:szCs w:val="24"/>
        </w:rPr>
        <w:t xml:space="preserve"> </w:t>
      </w:r>
      <w:r w:rsidR="001E1396" w:rsidRPr="0073369C">
        <w:rPr>
          <w:color w:val="000000"/>
          <w:sz w:val="24"/>
          <w:szCs w:val="24"/>
        </w:rPr>
        <w:t>in</w:t>
      </w:r>
      <w:r w:rsidR="001E1396" w:rsidRPr="0073369C">
        <w:rPr>
          <w:color w:val="000000"/>
          <w:spacing w:val="73"/>
          <w:sz w:val="24"/>
          <w:szCs w:val="24"/>
        </w:rPr>
        <w:t xml:space="preserve"> </w:t>
      </w:r>
      <w:r w:rsidR="001E1396" w:rsidRPr="0073369C">
        <w:rPr>
          <w:color w:val="000000"/>
          <w:sz w:val="24"/>
          <w:szCs w:val="24"/>
        </w:rPr>
        <w:t>the amount</w:t>
      </w:r>
      <w:r w:rsidR="001E1396" w:rsidRPr="0073369C">
        <w:rPr>
          <w:color w:val="000000"/>
          <w:spacing w:val="29"/>
          <w:sz w:val="24"/>
          <w:szCs w:val="24"/>
        </w:rPr>
        <w:t xml:space="preserve"> </w:t>
      </w:r>
      <w:r w:rsidR="001E1396" w:rsidRPr="0073369C">
        <w:rPr>
          <w:color w:val="000000"/>
          <w:sz w:val="24"/>
          <w:szCs w:val="24"/>
        </w:rPr>
        <w:t>of</w:t>
      </w:r>
      <w:r w:rsidR="001E1396" w:rsidRPr="0073369C">
        <w:rPr>
          <w:color w:val="000000"/>
          <w:spacing w:val="29"/>
          <w:sz w:val="24"/>
          <w:szCs w:val="24"/>
        </w:rPr>
        <w:t xml:space="preserve"> </w:t>
      </w:r>
      <w:r w:rsidR="001E1396" w:rsidRPr="0073369C">
        <w:rPr>
          <w:color w:val="000000"/>
          <w:sz w:val="24"/>
          <w:szCs w:val="24"/>
        </w:rPr>
        <w:t>all</w:t>
      </w:r>
      <w:r w:rsidR="001E1396" w:rsidRPr="0073369C">
        <w:rPr>
          <w:color w:val="000000"/>
          <w:spacing w:val="29"/>
          <w:sz w:val="24"/>
          <w:szCs w:val="24"/>
        </w:rPr>
        <w:t xml:space="preserve"> </w:t>
      </w:r>
      <w:r w:rsidR="001E1396" w:rsidRPr="0073369C">
        <w:rPr>
          <w:color w:val="000000"/>
          <w:sz w:val="24"/>
          <w:szCs w:val="24"/>
        </w:rPr>
        <w:t>disbursements</w:t>
      </w:r>
      <w:r w:rsidR="001E1396" w:rsidRPr="0073369C">
        <w:rPr>
          <w:color w:val="000000"/>
          <w:spacing w:val="29"/>
          <w:sz w:val="24"/>
          <w:szCs w:val="24"/>
        </w:rPr>
        <w:t xml:space="preserve"> </w:t>
      </w:r>
      <w:r w:rsidR="001E1396" w:rsidRPr="0073369C">
        <w:rPr>
          <w:color w:val="000000"/>
          <w:sz w:val="24"/>
          <w:szCs w:val="24"/>
        </w:rPr>
        <w:t>made</w:t>
      </w:r>
      <w:r w:rsidR="001E1396" w:rsidRPr="0073369C">
        <w:rPr>
          <w:color w:val="000000"/>
          <w:spacing w:val="29"/>
          <w:sz w:val="24"/>
          <w:szCs w:val="24"/>
        </w:rPr>
        <w:t xml:space="preserve"> </w:t>
      </w:r>
      <w:r w:rsidR="001E1396" w:rsidRPr="0073369C">
        <w:rPr>
          <w:color w:val="000000"/>
          <w:sz w:val="24"/>
          <w:szCs w:val="24"/>
        </w:rPr>
        <w:t>from</w:t>
      </w:r>
      <w:r w:rsidR="001E1396" w:rsidRPr="0073369C">
        <w:rPr>
          <w:color w:val="000000"/>
          <w:spacing w:val="29"/>
          <w:sz w:val="24"/>
          <w:szCs w:val="24"/>
        </w:rPr>
        <w:t xml:space="preserve"> </w:t>
      </w:r>
      <w:r w:rsidR="001E1396" w:rsidRPr="0073369C">
        <w:rPr>
          <w:color w:val="000000"/>
          <w:sz w:val="24"/>
          <w:szCs w:val="24"/>
        </w:rPr>
        <w:t>the</w:t>
      </w:r>
      <w:r w:rsidR="001E1396" w:rsidRPr="0073369C">
        <w:rPr>
          <w:color w:val="000000"/>
          <w:spacing w:val="29"/>
          <w:sz w:val="24"/>
          <w:szCs w:val="24"/>
        </w:rPr>
        <w:t xml:space="preserve"> </w:t>
      </w:r>
      <w:r w:rsidR="001E1396" w:rsidRPr="0073369C">
        <w:rPr>
          <w:color w:val="000000"/>
          <w:sz w:val="24"/>
          <w:szCs w:val="24"/>
        </w:rPr>
        <w:t>Fund</w:t>
      </w:r>
      <w:r w:rsidR="001E1396" w:rsidRPr="0073369C">
        <w:rPr>
          <w:color w:val="000000"/>
          <w:spacing w:val="29"/>
          <w:sz w:val="24"/>
          <w:szCs w:val="24"/>
        </w:rPr>
        <w:t xml:space="preserve"> </w:t>
      </w:r>
      <w:r w:rsidR="001E1396" w:rsidRPr="0073369C">
        <w:rPr>
          <w:color w:val="000000"/>
          <w:sz w:val="24"/>
          <w:szCs w:val="24"/>
        </w:rPr>
        <w:t>with respect</w:t>
      </w:r>
      <w:r w:rsidR="001E1396" w:rsidRPr="0073369C">
        <w:rPr>
          <w:color w:val="000000"/>
          <w:spacing w:val="77"/>
          <w:sz w:val="24"/>
          <w:szCs w:val="24"/>
        </w:rPr>
        <w:t xml:space="preserve"> </w:t>
      </w:r>
      <w:r w:rsidR="001E1396" w:rsidRPr="0073369C">
        <w:rPr>
          <w:color w:val="000000"/>
          <w:sz w:val="24"/>
          <w:szCs w:val="24"/>
        </w:rPr>
        <w:t>to</w:t>
      </w:r>
      <w:r w:rsidR="001E1396" w:rsidRPr="0073369C">
        <w:rPr>
          <w:color w:val="000000"/>
          <w:spacing w:val="77"/>
          <w:sz w:val="24"/>
          <w:szCs w:val="24"/>
        </w:rPr>
        <w:t xml:space="preserve"> </w:t>
      </w:r>
      <w:r w:rsidR="001E1396" w:rsidRPr="0073369C">
        <w:rPr>
          <w:color w:val="000000"/>
          <w:sz w:val="24"/>
          <w:szCs w:val="24"/>
        </w:rPr>
        <w:t>the</w:t>
      </w:r>
      <w:r w:rsidR="001E1396" w:rsidRPr="0073369C">
        <w:rPr>
          <w:color w:val="000000"/>
          <w:spacing w:val="77"/>
          <w:sz w:val="24"/>
          <w:szCs w:val="24"/>
        </w:rPr>
        <w:t xml:space="preserve"> </w:t>
      </w:r>
      <w:r w:rsidR="001E1396" w:rsidRPr="0073369C">
        <w:rPr>
          <w:color w:val="000000"/>
          <w:sz w:val="24"/>
          <w:szCs w:val="24"/>
        </w:rPr>
        <w:t>Dishonest</w:t>
      </w:r>
      <w:r w:rsidR="001E1396" w:rsidRPr="0073369C">
        <w:rPr>
          <w:color w:val="000000"/>
          <w:spacing w:val="77"/>
          <w:sz w:val="24"/>
          <w:szCs w:val="24"/>
        </w:rPr>
        <w:t xml:space="preserve"> </w:t>
      </w:r>
      <w:r w:rsidR="001E1396" w:rsidRPr="0073369C">
        <w:rPr>
          <w:color w:val="000000"/>
          <w:sz w:val="24"/>
          <w:szCs w:val="24"/>
        </w:rPr>
        <w:t>Conduct</w:t>
      </w:r>
      <w:r w:rsidR="001E1396" w:rsidRPr="0073369C">
        <w:rPr>
          <w:color w:val="000000"/>
          <w:spacing w:val="77"/>
          <w:sz w:val="24"/>
          <w:szCs w:val="24"/>
        </w:rPr>
        <w:t xml:space="preserve"> </w:t>
      </w:r>
      <w:r w:rsidR="001E1396" w:rsidRPr="0073369C">
        <w:rPr>
          <w:color w:val="000000"/>
          <w:sz w:val="24"/>
          <w:szCs w:val="24"/>
        </w:rPr>
        <w:t>of</w:t>
      </w:r>
      <w:r w:rsidR="001E1396" w:rsidRPr="0073369C">
        <w:rPr>
          <w:color w:val="000000"/>
          <w:spacing w:val="77"/>
          <w:sz w:val="24"/>
          <w:szCs w:val="24"/>
        </w:rPr>
        <w:t xml:space="preserve"> </w:t>
      </w:r>
      <w:r w:rsidR="001E1396" w:rsidRPr="0073369C">
        <w:rPr>
          <w:color w:val="000000"/>
          <w:sz w:val="24"/>
          <w:szCs w:val="24"/>
        </w:rPr>
        <w:t>such</w:t>
      </w:r>
      <w:r w:rsidR="001E1396" w:rsidRPr="0073369C">
        <w:rPr>
          <w:color w:val="000000"/>
          <w:spacing w:val="77"/>
          <w:sz w:val="24"/>
          <w:szCs w:val="24"/>
        </w:rPr>
        <w:t xml:space="preserve"> </w:t>
      </w:r>
      <w:r w:rsidR="001E1396" w:rsidRPr="0073369C">
        <w:rPr>
          <w:color w:val="000000"/>
          <w:sz w:val="24"/>
          <w:szCs w:val="24"/>
        </w:rPr>
        <w:t>Covered attorney,</w:t>
      </w:r>
      <w:r w:rsidR="001E1396" w:rsidRPr="0073369C">
        <w:rPr>
          <w:color w:val="000000"/>
          <w:spacing w:val="66"/>
          <w:sz w:val="24"/>
          <w:szCs w:val="24"/>
        </w:rPr>
        <w:t xml:space="preserve"> </w:t>
      </w:r>
      <w:r w:rsidR="001E1396" w:rsidRPr="0073369C">
        <w:rPr>
          <w:color w:val="000000"/>
          <w:sz w:val="24"/>
          <w:szCs w:val="24"/>
        </w:rPr>
        <w:t>plus</w:t>
      </w:r>
      <w:r w:rsidR="001E1396" w:rsidRPr="0073369C">
        <w:rPr>
          <w:color w:val="000000"/>
          <w:spacing w:val="66"/>
          <w:sz w:val="24"/>
          <w:szCs w:val="24"/>
        </w:rPr>
        <w:t xml:space="preserve"> </w:t>
      </w:r>
      <w:r w:rsidR="001E1396" w:rsidRPr="0073369C">
        <w:rPr>
          <w:color w:val="000000"/>
          <w:sz w:val="24"/>
          <w:szCs w:val="24"/>
        </w:rPr>
        <w:t>10%</w:t>
      </w:r>
      <w:r w:rsidR="001E1396" w:rsidRPr="0073369C">
        <w:rPr>
          <w:color w:val="000000"/>
          <w:spacing w:val="66"/>
          <w:sz w:val="24"/>
          <w:szCs w:val="24"/>
        </w:rPr>
        <w:t xml:space="preserve"> </w:t>
      </w:r>
      <w:r w:rsidR="001E1396" w:rsidRPr="0073369C">
        <w:rPr>
          <w:color w:val="000000"/>
          <w:sz w:val="24"/>
          <w:szCs w:val="24"/>
        </w:rPr>
        <w:t>per</w:t>
      </w:r>
      <w:r w:rsidR="001E1396" w:rsidRPr="0073369C">
        <w:rPr>
          <w:color w:val="000000"/>
          <w:spacing w:val="66"/>
          <w:sz w:val="24"/>
          <w:szCs w:val="24"/>
        </w:rPr>
        <w:t xml:space="preserve"> </w:t>
      </w:r>
      <w:r w:rsidR="001E1396" w:rsidRPr="0073369C">
        <w:rPr>
          <w:color w:val="000000"/>
          <w:sz w:val="24"/>
          <w:szCs w:val="24"/>
        </w:rPr>
        <w:t>annum</w:t>
      </w:r>
      <w:r w:rsidR="001E1396" w:rsidRPr="0073369C">
        <w:rPr>
          <w:color w:val="000000"/>
          <w:spacing w:val="66"/>
          <w:sz w:val="24"/>
          <w:szCs w:val="24"/>
        </w:rPr>
        <w:t xml:space="preserve"> </w:t>
      </w:r>
      <w:r w:rsidR="001E1396" w:rsidRPr="0073369C">
        <w:rPr>
          <w:color w:val="000000"/>
          <w:sz w:val="24"/>
          <w:szCs w:val="24"/>
        </w:rPr>
        <w:t>interest."</w:t>
      </w:r>
      <w:r w:rsidR="001E1396" w:rsidRPr="0073369C">
        <w:rPr>
          <w:color w:val="000000"/>
          <w:spacing w:val="65"/>
          <w:sz w:val="24"/>
          <w:szCs w:val="24"/>
        </w:rPr>
        <w:t xml:space="preserve"> </w:t>
      </w:r>
      <w:hyperlink r:id="rId9" w:history="1">
        <w:r w:rsidR="001E1396" w:rsidRPr="0073369C">
          <w:rPr>
            <w:i/>
            <w:iCs/>
            <w:sz w:val="24"/>
            <w:szCs w:val="24"/>
            <w:u w:val="single"/>
          </w:rPr>
          <w:t>R.D.E.</w:t>
        </w:r>
        <w:r w:rsidR="001E1396" w:rsidRPr="0073369C">
          <w:rPr>
            <w:i/>
            <w:iCs/>
            <w:spacing w:val="66"/>
            <w:sz w:val="24"/>
            <w:szCs w:val="24"/>
            <w:u w:val="single"/>
          </w:rPr>
          <w:t xml:space="preserve"> </w:t>
        </w:r>
        <w:r w:rsidR="001E1396" w:rsidRPr="0073369C">
          <w:rPr>
            <w:i/>
            <w:iCs/>
            <w:sz w:val="24"/>
            <w:szCs w:val="24"/>
            <w:u w:val="single"/>
          </w:rPr>
          <w:t>531</w:t>
        </w:r>
      </w:hyperlink>
      <w:r w:rsidR="001E1396" w:rsidRPr="0073369C">
        <w:rPr>
          <w:i/>
          <w:iCs/>
          <w:color w:val="0077CC"/>
          <w:sz w:val="24"/>
          <w:szCs w:val="24"/>
        </w:rPr>
        <w:t xml:space="preserve"> </w:t>
      </w:r>
      <w:r w:rsidR="001E1396" w:rsidRPr="0073369C">
        <w:rPr>
          <w:color w:val="000000"/>
          <w:sz w:val="24"/>
          <w:szCs w:val="24"/>
        </w:rPr>
        <w:t>(emphasis added).</w:t>
      </w:r>
    </w:p>
    <w:p w14:paraId="1B1C6F77" w14:textId="1E18AE24" w:rsidR="001E1396" w:rsidRPr="0073369C" w:rsidRDefault="001E1396" w:rsidP="0038347F">
      <w:pPr>
        <w:pStyle w:val="BodyText"/>
        <w:kinsoku w:val="0"/>
        <w:spacing w:line="360" w:lineRule="auto"/>
        <w:ind w:left="1800" w:right="1818"/>
        <w:jc w:val="both"/>
        <w:rPr>
          <w:color w:val="000000"/>
          <w:sz w:val="24"/>
          <w:szCs w:val="24"/>
        </w:rPr>
      </w:pPr>
      <w:r w:rsidRPr="0073369C">
        <w:rPr>
          <w:color w:val="000000"/>
          <w:sz w:val="24"/>
          <w:szCs w:val="24"/>
          <w:u w:val="single"/>
        </w:rPr>
        <w:t>Id., at 35.</w:t>
      </w:r>
    </w:p>
    <w:p w14:paraId="123475C2" w14:textId="77777777" w:rsidR="00DC0EF8" w:rsidRPr="0073369C" w:rsidRDefault="00DC0EF8" w:rsidP="0038347F">
      <w:pPr>
        <w:pStyle w:val="BodyText"/>
        <w:kinsoku w:val="0"/>
        <w:spacing w:line="360" w:lineRule="auto"/>
        <w:ind w:right="1818"/>
        <w:jc w:val="both"/>
        <w:rPr>
          <w:color w:val="000000"/>
          <w:sz w:val="24"/>
          <w:szCs w:val="24"/>
        </w:rPr>
      </w:pPr>
    </w:p>
    <w:p w14:paraId="3CC3F8A7" w14:textId="5E1A4BAA" w:rsidR="0038347F" w:rsidRPr="0073369C" w:rsidRDefault="00DC0EF8" w:rsidP="0038347F">
      <w:pPr>
        <w:pStyle w:val="BodyText"/>
        <w:kinsoku w:val="0"/>
        <w:spacing w:line="360" w:lineRule="auto"/>
        <w:ind w:right="1818"/>
        <w:jc w:val="both"/>
        <w:rPr>
          <w:color w:val="000000"/>
          <w:sz w:val="24"/>
          <w:szCs w:val="24"/>
        </w:rPr>
      </w:pPr>
      <w:r w:rsidRPr="0073369C">
        <w:rPr>
          <w:color w:val="000000"/>
          <w:sz w:val="24"/>
          <w:szCs w:val="24"/>
        </w:rPr>
        <w:tab/>
      </w:r>
      <w:r w:rsidRPr="0073369C">
        <w:rPr>
          <w:b/>
          <w:bCs/>
          <w:color w:val="000000"/>
          <w:sz w:val="24"/>
          <w:szCs w:val="24"/>
        </w:rPr>
        <w:t xml:space="preserve">Conclusion: </w:t>
      </w:r>
      <w:r w:rsidR="000E2BCB" w:rsidRPr="0073369C">
        <w:rPr>
          <w:color w:val="000000"/>
          <w:sz w:val="24"/>
          <w:szCs w:val="24"/>
        </w:rPr>
        <w:t>There is solid judicial precedent to support a finding that a Client Protection Fund (Security Fund) debt owed by a disciplined attorney is penal in nature, is designed to protect the public, and is therefore, a penalty under 11 U.S.C. §523 (a)(7).</w:t>
      </w:r>
    </w:p>
    <w:p w14:paraId="0EBE7B29" w14:textId="11425E49" w:rsidR="00C77FFE" w:rsidRPr="0073369C" w:rsidRDefault="000E2BCB" w:rsidP="001C2212">
      <w:pPr>
        <w:pStyle w:val="ListParagraph"/>
        <w:numPr>
          <w:ilvl w:val="0"/>
          <w:numId w:val="19"/>
        </w:numPr>
        <w:spacing w:line="360" w:lineRule="auto"/>
        <w:ind w:right="1008"/>
        <w:jc w:val="both"/>
        <w:rPr>
          <w:rFonts w:ascii="Times New Roman" w:hAnsi="Times New Roman" w:cs="Times New Roman"/>
          <w:b/>
          <w:bCs/>
          <w:sz w:val="24"/>
          <w:szCs w:val="24"/>
        </w:rPr>
      </w:pPr>
      <w:r w:rsidRPr="0073369C">
        <w:rPr>
          <w:rFonts w:ascii="Times New Roman" w:hAnsi="Times New Roman" w:cs="Times New Roman"/>
          <w:b/>
          <w:bCs/>
          <w:sz w:val="24"/>
          <w:szCs w:val="24"/>
        </w:rPr>
        <w:t>Is the CPF debt payable to and for the benefit of a governmental unit?</w:t>
      </w:r>
    </w:p>
    <w:p w14:paraId="248E2106" w14:textId="0AB4D420" w:rsidR="00C77FFE" w:rsidRPr="0073369C" w:rsidRDefault="00C77FFE" w:rsidP="009C4A23">
      <w:pPr>
        <w:spacing w:line="360" w:lineRule="auto"/>
        <w:ind w:left="900" w:right="1008"/>
        <w:jc w:val="both"/>
        <w:rPr>
          <w:sz w:val="24"/>
          <w:szCs w:val="24"/>
        </w:rPr>
      </w:pPr>
      <w:r w:rsidRPr="0073369C">
        <w:rPr>
          <w:sz w:val="24"/>
          <w:szCs w:val="24"/>
        </w:rPr>
        <w:t>In Virginia, the CPF debt is payable to the Virginia State Bar.</w:t>
      </w:r>
    </w:p>
    <w:p w14:paraId="65807B0D" w14:textId="77777777" w:rsidR="00C77FFE" w:rsidRPr="0073369C" w:rsidRDefault="00C77FFE" w:rsidP="009C4A23">
      <w:pPr>
        <w:overflowPunct/>
        <w:spacing w:line="360" w:lineRule="auto"/>
        <w:ind w:left="900"/>
        <w:jc w:val="both"/>
        <w:textAlignment w:val="auto"/>
        <w:rPr>
          <w:rFonts w:eastAsiaTheme="minorHAnsi"/>
          <w:sz w:val="24"/>
          <w:szCs w:val="24"/>
        </w:rPr>
      </w:pPr>
    </w:p>
    <w:p w14:paraId="449E0F03" w14:textId="09DD1A34" w:rsidR="00C77FFE" w:rsidRPr="0073369C" w:rsidRDefault="00C77FFE" w:rsidP="009C4A23">
      <w:pPr>
        <w:overflowPunct/>
        <w:spacing w:line="360" w:lineRule="auto"/>
        <w:ind w:left="900" w:right="1008"/>
        <w:jc w:val="both"/>
        <w:textAlignment w:val="auto"/>
        <w:rPr>
          <w:rFonts w:eastAsiaTheme="minorHAnsi"/>
          <w:sz w:val="24"/>
          <w:szCs w:val="24"/>
        </w:rPr>
      </w:pPr>
      <w:r w:rsidRPr="0073369C">
        <w:rPr>
          <w:rFonts w:eastAsiaTheme="minorHAnsi"/>
          <w:sz w:val="24"/>
          <w:szCs w:val="24"/>
        </w:rPr>
        <w:t>The Virginia State Bar, under operation of Va. Code §54.1-3910, is</w:t>
      </w:r>
      <w:r w:rsidR="009C4A23" w:rsidRPr="0073369C">
        <w:rPr>
          <w:rFonts w:eastAsiaTheme="minorHAnsi"/>
          <w:sz w:val="24"/>
          <w:szCs w:val="24"/>
        </w:rPr>
        <w:t xml:space="preserve"> administrative</w:t>
      </w:r>
    </w:p>
    <w:p w14:paraId="156E8F6E" w14:textId="0242F76A" w:rsidR="00C77FFE" w:rsidRPr="0073369C" w:rsidRDefault="00C77FFE" w:rsidP="009C4A23">
      <w:pPr>
        <w:overflowPunct/>
        <w:spacing w:line="360" w:lineRule="auto"/>
        <w:ind w:left="900" w:right="1008"/>
        <w:jc w:val="both"/>
        <w:textAlignment w:val="auto"/>
        <w:rPr>
          <w:rFonts w:eastAsiaTheme="minorHAnsi"/>
          <w:sz w:val="24"/>
          <w:szCs w:val="24"/>
        </w:rPr>
      </w:pPr>
      <w:r w:rsidRPr="0073369C">
        <w:rPr>
          <w:rFonts w:eastAsiaTheme="minorHAnsi"/>
          <w:sz w:val="24"/>
          <w:szCs w:val="24"/>
        </w:rPr>
        <w:t xml:space="preserve"> agency of the Supreme Court of Virginia, and a governmental agency of the</w:t>
      </w:r>
      <w:r w:rsidR="009C4A23" w:rsidRPr="0073369C">
        <w:rPr>
          <w:rFonts w:eastAsiaTheme="minorHAnsi"/>
          <w:sz w:val="24"/>
          <w:szCs w:val="24"/>
        </w:rPr>
        <w:t xml:space="preserve"> </w:t>
      </w:r>
      <w:r w:rsidRPr="0073369C">
        <w:rPr>
          <w:rFonts w:eastAsiaTheme="minorHAnsi"/>
          <w:sz w:val="24"/>
          <w:szCs w:val="24"/>
        </w:rPr>
        <w:t>Commonwealth of Virginia with the purpose of investigating attorney violations of the ethical</w:t>
      </w:r>
      <w:r w:rsidR="009C4A23" w:rsidRPr="0073369C">
        <w:rPr>
          <w:rFonts w:eastAsiaTheme="minorHAnsi"/>
          <w:sz w:val="24"/>
          <w:szCs w:val="24"/>
        </w:rPr>
        <w:t xml:space="preserve"> </w:t>
      </w:r>
      <w:r w:rsidRPr="0073369C">
        <w:rPr>
          <w:rFonts w:eastAsiaTheme="minorHAnsi"/>
          <w:sz w:val="24"/>
          <w:szCs w:val="24"/>
        </w:rPr>
        <w:t>rules of conduct established by the Supreme Court of Virginia. Therefore, The Virginia State Bar is a governmental unit as the term is used under 11 U.S.C. §523 (a) (7).</w:t>
      </w:r>
      <w:r w:rsidR="00C649F5" w:rsidRPr="0073369C">
        <w:rPr>
          <w:rFonts w:eastAsiaTheme="minorHAnsi"/>
          <w:sz w:val="24"/>
          <w:szCs w:val="24"/>
        </w:rPr>
        <w:t xml:space="preserve"> Other State Bars are also “governmental units.”</w:t>
      </w:r>
      <w:r w:rsidR="00DB5D78" w:rsidRPr="0073369C">
        <w:rPr>
          <w:rStyle w:val="FootnoteReference"/>
          <w:rFonts w:eastAsiaTheme="minorHAnsi"/>
          <w:sz w:val="24"/>
          <w:szCs w:val="24"/>
        </w:rPr>
        <w:footnoteReference w:id="3"/>
      </w:r>
    </w:p>
    <w:p w14:paraId="45C2B9B9" w14:textId="77777777" w:rsidR="00C649F5" w:rsidRPr="0073369C" w:rsidRDefault="00C649F5" w:rsidP="001C2212">
      <w:pPr>
        <w:overflowPunct/>
        <w:spacing w:line="360" w:lineRule="auto"/>
        <w:ind w:right="1008"/>
        <w:jc w:val="both"/>
        <w:textAlignment w:val="auto"/>
        <w:rPr>
          <w:rFonts w:eastAsiaTheme="minorHAnsi"/>
          <w:sz w:val="24"/>
          <w:szCs w:val="24"/>
        </w:rPr>
      </w:pPr>
    </w:p>
    <w:p w14:paraId="41468530" w14:textId="35F8471A" w:rsidR="00C649F5" w:rsidRPr="0073369C" w:rsidRDefault="00C649F5" w:rsidP="007C649A">
      <w:pPr>
        <w:pStyle w:val="ListParagraph"/>
        <w:numPr>
          <w:ilvl w:val="0"/>
          <w:numId w:val="19"/>
        </w:numPr>
        <w:spacing w:line="360" w:lineRule="auto"/>
        <w:ind w:right="1008"/>
        <w:jc w:val="both"/>
        <w:rPr>
          <w:rFonts w:ascii="Times New Roman" w:hAnsi="Times New Roman" w:cs="Times New Roman"/>
          <w:b/>
          <w:bCs/>
          <w:sz w:val="24"/>
          <w:szCs w:val="24"/>
        </w:rPr>
      </w:pPr>
      <w:r w:rsidRPr="0073369C">
        <w:rPr>
          <w:rFonts w:ascii="Times New Roman" w:hAnsi="Times New Roman" w:cs="Times New Roman"/>
          <w:b/>
          <w:bCs/>
          <w:sz w:val="24"/>
          <w:szCs w:val="24"/>
        </w:rPr>
        <w:t>Is payment of the CPF debt compensation for actual pecuniary loss?</w:t>
      </w:r>
    </w:p>
    <w:p w14:paraId="77BF2DE6" w14:textId="657C63CB" w:rsidR="00C649F5" w:rsidRPr="0073369C" w:rsidRDefault="00C649F5" w:rsidP="007C649A">
      <w:pPr>
        <w:spacing w:line="360" w:lineRule="auto"/>
        <w:ind w:left="810" w:right="1008"/>
        <w:jc w:val="both"/>
        <w:rPr>
          <w:sz w:val="24"/>
          <w:szCs w:val="24"/>
        </w:rPr>
      </w:pPr>
      <w:r w:rsidRPr="0073369C">
        <w:rPr>
          <w:sz w:val="24"/>
          <w:szCs w:val="24"/>
        </w:rPr>
        <w:t>This third requirement</w:t>
      </w:r>
      <w:r w:rsidR="002D71FA" w:rsidRPr="0073369C">
        <w:rPr>
          <w:sz w:val="24"/>
          <w:szCs w:val="24"/>
        </w:rPr>
        <w:t>- that the repayment of the CPF debt is not compensation for pecuniary loss- is one that courts have reached different conclusions.</w:t>
      </w:r>
    </w:p>
    <w:p w14:paraId="46F6D6DF" w14:textId="77777777" w:rsidR="002D71FA" w:rsidRPr="0073369C" w:rsidRDefault="002D71FA" w:rsidP="007C649A">
      <w:pPr>
        <w:spacing w:line="360" w:lineRule="auto"/>
        <w:ind w:left="810" w:right="1008"/>
        <w:jc w:val="both"/>
        <w:rPr>
          <w:sz w:val="24"/>
          <w:szCs w:val="24"/>
        </w:rPr>
      </w:pPr>
    </w:p>
    <w:p w14:paraId="7661BC8E" w14:textId="1C37355C" w:rsidR="002D71FA" w:rsidRPr="0073369C" w:rsidRDefault="002D71FA" w:rsidP="007C649A">
      <w:pPr>
        <w:spacing w:line="360" w:lineRule="auto"/>
        <w:ind w:left="810" w:right="1008"/>
        <w:jc w:val="both"/>
        <w:rPr>
          <w:sz w:val="24"/>
          <w:szCs w:val="24"/>
        </w:rPr>
      </w:pPr>
      <w:r w:rsidRPr="0073369C">
        <w:rPr>
          <w:sz w:val="24"/>
          <w:szCs w:val="24"/>
        </w:rPr>
        <w:t xml:space="preserve">How do we as attorneys for the Bar, </w:t>
      </w:r>
      <w:r w:rsidR="007C649A" w:rsidRPr="0073369C">
        <w:rPr>
          <w:sz w:val="24"/>
          <w:szCs w:val="24"/>
        </w:rPr>
        <w:t>deal with</w:t>
      </w:r>
      <w:r w:rsidRPr="0073369C">
        <w:rPr>
          <w:sz w:val="24"/>
          <w:szCs w:val="24"/>
        </w:rPr>
        <w:t xml:space="preserve"> the argument that the repayment of the CPF debt by the attorney is a recovery of funds that were expended by the Bar to pay the claimants, the former clients of the disciplined attorney?</w:t>
      </w:r>
    </w:p>
    <w:p w14:paraId="0506B4E8" w14:textId="77777777" w:rsidR="00667DD0" w:rsidRPr="0073369C" w:rsidRDefault="00667DD0" w:rsidP="007C649A">
      <w:pPr>
        <w:spacing w:line="360" w:lineRule="auto"/>
        <w:ind w:left="810" w:right="1008"/>
        <w:jc w:val="both"/>
        <w:rPr>
          <w:sz w:val="24"/>
          <w:szCs w:val="24"/>
        </w:rPr>
      </w:pPr>
    </w:p>
    <w:p w14:paraId="3872F090" w14:textId="685E3C5D" w:rsidR="00667DD0" w:rsidRPr="0073369C" w:rsidRDefault="00667DD0" w:rsidP="007C649A">
      <w:pPr>
        <w:spacing w:line="360" w:lineRule="auto"/>
        <w:ind w:left="810" w:right="1008"/>
        <w:jc w:val="both"/>
        <w:rPr>
          <w:sz w:val="24"/>
          <w:szCs w:val="24"/>
        </w:rPr>
      </w:pPr>
      <w:r w:rsidRPr="0073369C">
        <w:rPr>
          <w:sz w:val="24"/>
          <w:szCs w:val="24"/>
        </w:rPr>
        <w:t>Answer: Use the analysis</w:t>
      </w:r>
      <w:r w:rsidR="007C649A" w:rsidRPr="0073369C">
        <w:rPr>
          <w:sz w:val="24"/>
          <w:szCs w:val="24"/>
        </w:rPr>
        <w:t xml:space="preserve"> in </w:t>
      </w:r>
      <w:r w:rsidRPr="0073369C">
        <w:rPr>
          <w:i/>
          <w:iCs/>
          <w:sz w:val="24"/>
          <w:szCs w:val="24"/>
        </w:rPr>
        <w:t>Young and McKee</w:t>
      </w:r>
      <w:r w:rsidR="007C649A" w:rsidRPr="0073369C">
        <w:rPr>
          <w:i/>
          <w:iCs/>
          <w:sz w:val="24"/>
          <w:szCs w:val="24"/>
        </w:rPr>
        <w:t xml:space="preserve"> </w:t>
      </w:r>
      <w:r w:rsidR="007C649A" w:rsidRPr="0073369C">
        <w:rPr>
          <w:sz w:val="24"/>
          <w:szCs w:val="24"/>
        </w:rPr>
        <w:t>and cite those cases for support. Cite the reasoning that t</w:t>
      </w:r>
      <w:r w:rsidR="001B5491" w:rsidRPr="0073369C">
        <w:rPr>
          <w:sz w:val="24"/>
          <w:szCs w:val="24"/>
        </w:rPr>
        <w:t xml:space="preserve">he </w:t>
      </w:r>
      <w:r w:rsidR="007C649A" w:rsidRPr="0073369C">
        <w:rPr>
          <w:sz w:val="24"/>
          <w:szCs w:val="24"/>
        </w:rPr>
        <w:t>purpose o</w:t>
      </w:r>
      <w:r w:rsidR="001B5491" w:rsidRPr="0073369C">
        <w:rPr>
          <w:sz w:val="24"/>
          <w:szCs w:val="24"/>
        </w:rPr>
        <w:t>f repayment is penal, rehabilitative, and serves to protect the public.</w:t>
      </w:r>
    </w:p>
    <w:p w14:paraId="06E63633" w14:textId="77777777" w:rsidR="00667DD0" w:rsidRPr="0073369C" w:rsidRDefault="00667DD0" w:rsidP="001C2212">
      <w:pPr>
        <w:spacing w:line="360" w:lineRule="auto"/>
        <w:ind w:right="1008"/>
        <w:jc w:val="both"/>
        <w:rPr>
          <w:sz w:val="24"/>
          <w:szCs w:val="24"/>
        </w:rPr>
      </w:pPr>
    </w:p>
    <w:p w14:paraId="1FF4637D" w14:textId="1ED03024" w:rsidR="00667DD0" w:rsidRPr="0073369C" w:rsidRDefault="00667DD0" w:rsidP="001C2212">
      <w:pPr>
        <w:spacing w:line="360" w:lineRule="auto"/>
        <w:ind w:right="1008"/>
        <w:jc w:val="both"/>
        <w:rPr>
          <w:sz w:val="24"/>
          <w:szCs w:val="24"/>
        </w:rPr>
      </w:pPr>
      <w:r w:rsidRPr="0073369C">
        <w:rPr>
          <w:sz w:val="24"/>
          <w:szCs w:val="24"/>
        </w:rPr>
        <w:tab/>
        <w:t xml:space="preserve">In </w:t>
      </w:r>
      <w:r w:rsidRPr="0073369C">
        <w:rPr>
          <w:i/>
          <w:iCs/>
          <w:sz w:val="24"/>
          <w:szCs w:val="24"/>
        </w:rPr>
        <w:t xml:space="preserve">Young, </w:t>
      </w:r>
      <w:r w:rsidR="007C649A" w:rsidRPr="0073369C">
        <w:rPr>
          <w:sz w:val="24"/>
          <w:szCs w:val="24"/>
        </w:rPr>
        <w:t>the Court</w:t>
      </w:r>
      <w:r w:rsidRPr="0073369C">
        <w:rPr>
          <w:sz w:val="24"/>
          <w:szCs w:val="24"/>
        </w:rPr>
        <w:t xml:space="preserve"> stated that: </w:t>
      </w:r>
    </w:p>
    <w:p w14:paraId="61CE3CA6" w14:textId="77777777" w:rsidR="00667DD0" w:rsidRPr="0073369C" w:rsidRDefault="00667DD0" w:rsidP="001C2212">
      <w:pPr>
        <w:spacing w:line="360" w:lineRule="auto"/>
        <w:ind w:right="1008"/>
        <w:jc w:val="both"/>
        <w:rPr>
          <w:sz w:val="24"/>
          <w:szCs w:val="24"/>
        </w:rPr>
      </w:pPr>
    </w:p>
    <w:p w14:paraId="658E8B6F" w14:textId="27733509" w:rsidR="00667DD0" w:rsidRPr="0073369C" w:rsidRDefault="00667DD0" w:rsidP="001C2212">
      <w:pPr>
        <w:overflowPunct/>
        <w:spacing w:line="360" w:lineRule="auto"/>
        <w:ind w:left="1080" w:right="2448"/>
        <w:jc w:val="both"/>
        <w:textAlignment w:val="auto"/>
        <w:rPr>
          <w:rFonts w:eastAsiaTheme="minorHAnsi"/>
          <w:color w:val="000000" w:themeColor="text1"/>
          <w:sz w:val="24"/>
          <w:szCs w:val="24"/>
        </w:rPr>
      </w:pPr>
      <w:proofErr w:type="gramStart"/>
      <w:r w:rsidRPr="0073369C">
        <w:rPr>
          <w:rFonts w:eastAsiaTheme="minorHAnsi"/>
          <w:color w:val="000000" w:themeColor="text1"/>
          <w:sz w:val="24"/>
          <w:szCs w:val="24"/>
        </w:rPr>
        <w:t>In order to</w:t>
      </w:r>
      <w:proofErr w:type="gramEnd"/>
      <w:r w:rsidRPr="0073369C">
        <w:rPr>
          <w:rFonts w:eastAsiaTheme="minorHAnsi"/>
          <w:color w:val="000000" w:themeColor="text1"/>
          <w:sz w:val="24"/>
          <w:szCs w:val="24"/>
        </w:rPr>
        <w:t xml:space="preserve"> determine whether the debt is compensation for actual pecuniary loss, courts have looked to the primary purpose of the debt. </w:t>
      </w:r>
      <w:r w:rsidRPr="0073369C">
        <w:rPr>
          <w:rFonts w:eastAsiaTheme="minorHAnsi"/>
          <w:i/>
          <w:iCs/>
          <w:color w:val="000000" w:themeColor="text1"/>
          <w:sz w:val="24"/>
          <w:szCs w:val="24"/>
        </w:rPr>
        <w:t>Feingold, 730 F.3d at</w:t>
      </w:r>
      <w:r w:rsidRPr="0073369C">
        <w:rPr>
          <w:rFonts w:eastAsiaTheme="minorHAnsi"/>
          <w:color w:val="000000" w:themeColor="text1"/>
          <w:sz w:val="24"/>
          <w:szCs w:val="24"/>
        </w:rPr>
        <w:t xml:space="preserve"> </w:t>
      </w:r>
      <w:r w:rsidRPr="0073369C">
        <w:rPr>
          <w:rFonts w:eastAsiaTheme="minorHAnsi"/>
          <w:i/>
          <w:iCs/>
          <w:color w:val="000000" w:themeColor="text1"/>
          <w:sz w:val="24"/>
          <w:szCs w:val="24"/>
        </w:rPr>
        <w:t>1275</w:t>
      </w:r>
      <w:r w:rsidRPr="0073369C">
        <w:rPr>
          <w:rFonts w:eastAsiaTheme="minorHAnsi"/>
          <w:color w:val="000000" w:themeColor="text1"/>
          <w:sz w:val="24"/>
          <w:szCs w:val="24"/>
        </w:rPr>
        <w:t xml:space="preserve">. The key element in this analysis is whether </w:t>
      </w:r>
    </w:p>
    <w:p w14:paraId="6884B6F3" w14:textId="6B4C5977" w:rsidR="00667DD0" w:rsidRPr="0073369C" w:rsidRDefault="00F53564" w:rsidP="001C2212">
      <w:pPr>
        <w:overflowPunct/>
        <w:spacing w:line="360" w:lineRule="auto"/>
        <w:ind w:left="1080" w:right="2448"/>
        <w:jc w:val="both"/>
        <w:textAlignment w:val="auto"/>
        <w:rPr>
          <w:rFonts w:eastAsiaTheme="minorHAnsi"/>
          <w:color w:val="000000" w:themeColor="text1"/>
          <w:sz w:val="24"/>
          <w:szCs w:val="24"/>
        </w:rPr>
      </w:pPr>
      <w:r w:rsidRPr="0073369C">
        <w:rPr>
          <w:rFonts w:eastAsiaTheme="minorHAnsi"/>
          <w:color w:val="000000" w:themeColor="text1"/>
          <w:sz w:val="24"/>
          <w:szCs w:val="24"/>
        </w:rPr>
        <w:t xml:space="preserve">the </w:t>
      </w:r>
      <w:r w:rsidR="00667DD0" w:rsidRPr="0073369C">
        <w:rPr>
          <w:rFonts w:eastAsiaTheme="minorHAnsi"/>
          <w:color w:val="000000" w:themeColor="text1"/>
          <w:sz w:val="24"/>
          <w:szCs w:val="24"/>
        </w:rPr>
        <w:t>VSB, through the Fund, aimed at penalizing the Debtor. As several other courts have held in examining this element, "[e]</w:t>
      </w:r>
      <w:proofErr w:type="spellStart"/>
      <w:r w:rsidR="00667DD0" w:rsidRPr="0073369C">
        <w:rPr>
          <w:rFonts w:eastAsiaTheme="minorHAnsi"/>
          <w:color w:val="000000" w:themeColor="text1"/>
          <w:sz w:val="24"/>
          <w:szCs w:val="24"/>
        </w:rPr>
        <w:t>ven</w:t>
      </w:r>
      <w:proofErr w:type="spellEnd"/>
      <w:r w:rsidR="00667DD0" w:rsidRPr="0073369C">
        <w:rPr>
          <w:rFonts w:eastAsiaTheme="minorHAnsi"/>
          <w:color w:val="000000" w:themeColor="text1"/>
          <w:sz w:val="24"/>
          <w:szCs w:val="24"/>
        </w:rPr>
        <w:t xml:space="preserve"> where a debt is intended to help defray the expense of government, it may not be</w:t>
      </w:r>
      <w:r w:rsidRPr="0073369C">
        <w:rPr>
          <w:rFonts w:eastAsiaTheme="minorHAnsi"/>
          <w:color w:val="000000" w:themeColor="text1"/>
          <w:sz w:val="24"/>
          <w:szCs w:val="24"/>
        </w:rPr>
        <w:t xml:space="preserve"> </w:t>
      </w:r>
      <w:r w:rsidR="00667DD0" w:rsidRPr="0073369C">
        <w:rPr>
          <w:rFonts w:eastAsiaTheme="minorHAnsi"/>
          <w:color w:val="000000" w:themeColor="text1"/>
          <w:sz w:val="24"/>
          <w:szCs w:val="24"/>
        </w:rPr>
        <w:t xml:space="preserve">dischargeable if its primary purpose is penal." </w:t>
      </w:r>
      <w:r w:rsidR="00667DD0" w:rsidRPr="0073369C">
        <w:rPr>
          <w:rFonts w:eastAsiaTheme="minorHAnsi"/>
          <w:i/>
          <w:iCs/>
          <w:color w:val="000000" w:themeColor="text1"/>
          <w:sz w:val="24"/>
          <w:szCs w:val="24"/>
        </w:rPr>
        <w:t>United States HUD v. Cost Control Mktg. &amp; Sales Mgmt., 64 F.3d 920, 928 &amp; n.3 (4th Cir. 1995)</w:t>
      </w:r>
      <w:r w:rsidR="00667DD0" w:rsidRPr="0073369C">
        <w:rPr>
          <w:rFonts w:eastAsiaTheme="minorHAnsi"/>
          <w:color w:val="000000" w:themeColor="text1"/>
          <w:sz w:val="24"/>
          <w:szCs w:val="24"/>
        </w:rPr>
        <w:t xml:space="preserve">, cert. denied, </w:t>
      </w:r>
      <w:r w:rsidR="00667DD0" w:rsidRPr="0073369C">
        <w:rPr>
          <w:rFonts w:eastAsiaTheme="minorHAnsi"/>
          <w:i/>
          <w:iCs/>
          <w:color w:val="000000" w:themeColor="text1"/>
          <w:sz w:val="24"/>
          <w:szCs w:val="24"/>
        </w:rPr>
        <w:t xml:space="preserve">517 U.S. 1187, 116 S. Ct. 1673, 134 L. Ed. 2d 777 (1996) </w:t>
      </w:r>
      <w:r w:rsidR="00667DD0" w:rsidRPr="0073369C">
        <w:rPr>
          <w:rFonts w:eastAsiaTheme="minorHAnsi"/>
          <w:color w:val="000000" w:themeColor="text1"/>
          <w:sz w:val="24"/>
          <w:szCs w:val="24"/>
        </w:rPr>
        <w:t xml:space="preserve">(noting that the "actual pecuniary loss phrase in </w:t>
      </w:r>
      <w:r w:rsidR="00667DD0" w:rsidRPr="0073369C">
        <w:rPr>
          <w:rFonts w:eastAsiaTheme="minorHAnsi"/>
          <w:i/>
          <w:iCs/>
          <w:color w:val="000000" w:themeColor="text1"/>
          <w:sz w:val="24"/>
          <w:szCs w:val="24"/>
        </w:rPr>
        <w:t xml:space="preserve">§ 523(a)(7) </w:t>
      </w:r>
      <w:r w:rsidR="00667DD0" w:rsidRPr="0073369C">
        <w:rPr>
          <w:rFonts w:eastAsiaTheme="minorHAnsi"/>
          <w:color w:val="000000" w:themeColor="text1"/>
          <w:sz w:val="24"/>
          <w:szCs w:val="24"/>
        </w:rPr>
        <w:t>refers to the government's pecuniary loss");</w:t>
      </w:r>
      <w:r w:rsidR="00667DD0" w:rsidRPr="0073369C">
        <w:rPr>
          <w:rFonts w:eastAsiaTheme="minorHAnsi"/>
          <w:i/>
          <w:iCs/>
          <w:color w:val="000000" w:themeColor="text1"/>
          <w:sz w:val="24"/>
          <w:szCs w:val="24"/>
        </w:rPr>
        <w:t xml:space="preserve"> see Grievance Comm'n of Maryland v. Smith (In re Smith), 317 B.R. 302, 312 </w:t>
      </w:r>
      <w:r w:rsidR="00667DD0" w:rsidRPr="0073369C">
        <w:rPr>
          <w:rFonts w:eastAsiaTheme="minorHAnsi"/>
          <w:color w:val="000000" w:themeColor="text1"/>
          <w:sz w:val="24"/>
          <w:szCs w:val="24"/>
        </w:rPr>
        <w:t>("[T]he primary purpose for</w:t>
      </w:r>
      <w:r w:rsidR="00667DD0" w:rsidRPr="0073369C">
        <w:rPr>
          <w:rFonts w:eastAsiaTheme="minorHAnsi"/>
          <w:i/>
          <w:iCs/>
          <w:color w:val="000000" w:themeColor="text1"/>
          <w:sz w:val="24"/>
          <w:szCs w:val="24"/>
        </w:rPr>
        <w:t xml:space="preserve"> </w:t>
      </w:r>
      <w:r w:rsidR="00667DD0" w:rsidRPr="0073369C">
        <w:rPr>
          <w:rFonts w:eastAsiaTheme="minorHAnsi"/>
          <w:color w:val="000000" w:themeColor="text1"/>
          <w:sz w:val="24"/>
          <w:szCs w:val="24"/>
        </w:rPr>
        <w:t>imposing costs is penal, and not compensatory, in that</w:t>
      </w:r>
      <w:r w:rsidR="00667DD0" w:rsidRPr="0073369C">
        <w:rPr>
          <w:rFonts w:eastAsiaTheme="minorHAnsi"/>
          <w:i/>
          <w:iCs/>
          <w:color w:val="000000" w:themeColor="text1"/>
          <w:sz w:val="24"/>
          <w:szCs w:val="24"/>
        </w:rPr>
        <w:t xml:space="preserve"> </w:t>
      </w:r>
      <w:r w:rsidR="00667DD0" w:rsidRPr="0073369C">
        <w:rPr>
          <w:rFonts w:eastAsiaTheme="minorHAnsi"/>
          <w:color w:val="000000" w:themeColor="text1"/>
          <w:sz w:val="24"/>
          <w:szCs w:val="24"/>
        </w:rPr>
        <w:t>an attorney's rehabilitation is encouraged through the</w:t>
      </w:r>
      <w:r w:rsidR="00667DD0" w:rsidRPr="0073369C">
        <w:rPr>
          <w:rFonts w:eastAsiaTheme="minorHAnsi"/>
          <w:i/>
          <w:iCs/>
          <w:color w:val="000000" w:themeColor="text1"/>
          <w:sz w:val="24"/>
          <w:szCs w:val="24"/>
        </w:rPr>
        <w:t xml:space="preserve"> </w:t>
      </w:r>
      <w:r w:rsidR="00667DD0" w:rsidRPr="0073369C">
        <w:rPr>
          <w:rFonts w:eastAsiaTheme="minorHAnsi"/>
          <w:color w:val="000000" w:themeColor="text1"/>
          <w:sz w:val="24"/>
          <w:szCs w:val="24"/>
        </w:rPr>
        <w:t xml:space="preserve">condition to </w:t>
      </w:r>
      <w:r w:rsidR="00667DD0" w:rsidRPr="0073369C">
        <w:rPr>
          <w:rFonts w:eastAsiaTheme="minorHAnsi"/>
          <w:color w:val="000000" w:themeColor="text1"/>
          <w:sz w:val="24"/>
          <w:szCs w:val="24"/>
        </w:rPr>
        <w:lastRenderedPageBreak/>
        <w:t>reinstatement imposed by the judgment.</w:t>
      </w:r>
      <w:r w:rsidR="00667DD0" w:rsidRPr="0073369C">
        <w:rPr>
          <w:rFonts w:eastAsiaTheme="minorHAnsi"/>
          <w:i/>
          <w:iCs/>
          <w:color w:val="000000" w:themeColor="text1"/>
          <w:sz w:val="24"/>
          <w:szCs w:val="24"/>
        </w:rPr>
        <w:t xml:space="preserve"> </w:t>
      </w:r>
      <w:r w:rsidR="00667DD0" w:rsidRPr="0073369C">
        <w:rPr>
          <w:rFonts w:eastAsiaTheme="minorHAnsi"/>
          <w:color w:val="000000" w:themeColor="text1"/>
          <w:sz w:val="24"/>
          <w:szCs w:val="24"/>
        </w:rPr>
        <w:t xml:space="preserve">The mere fact that a penal sanction is calculated by reference to actual costs does not, in and of itself, transform the penalty into compensation for pecuniary loss."). In </w:t>
      </w:r>
      <w:r w:rsidR="00667DD0" w:rsidRPr="0073369C">
        <w:rPr>
          <w:rFonts w:eastAsiaTheme="minorHAnsi"/>
          <w:i/>
          <w:iCs/>
          <w:color w:val="000000" w:themeColor="text1"/>
          <w:sz w:val="24"/>
          <w:szCs w:val="24"/>
        </w:rPr>
        <w:t>Kelly</w:t>
      </w:r>
      <w:r w:rsidR="00667DD0" w:rsidRPr="0073369C">
        <w:rPr>
          <w:rFonts w:eastAsiaTheme="minorHAnsi"/>
          <w:color w:val="000000" w:themeColor="text1"/>
          <w:sz w:val="24"/>
          <w:szCs w:val="24"/>
        </w:rPr>
        <w:t>, the nondischargeable restitution order was calculated by reference to the victim's actual loss, but this fact was not outcome-determinative. Rather, what matters is the protection of the public, which the Supreme Court of Virginia has articulated as its primary</w:t>
      </w:r>
    </w:p>
    <w:p w14:paraId="66F47910" w14:textId="7F25335B" w:rsidR="00667DD0" w:rsidRPr="0073369C" w:rsidRDefault="00667DD0" w:rsidP="001C2212">
      <w:pPr>
        <w:overflowPunct/>
        <w:spacing w:line="360" w:lineRule="auto"/>
        <w:ind w:left="1080" w:right="2448"/>
        <w:jc w:val="both"/>
        <w:textAlignment w:val="auto"/>
        <w:rPr>
          <w:rFonts w:eastAsiaTheme="minorHAnsi"/>
          <w:color w:val="000000" w:themeColor="text1"/>
          <w:sz w:val="24"/>
          <w:szCs w:val="24"/>
        </w:rPr>
      </w:pPr>
      <w:r w:rsidRPr="0073369C">
        <w:rPr>
          <w:rFonts w:eastAsiaTheme="minorHAnsi"/>
          <w:color w:val="000000" w:themeColor="text1"/>
          <w:sz w:val="24"/>
          <w:szCs w:val="24"/>
        </w:rPr>
        <w:t xml:space="preserve">goal. See </w:t>
      </w:r>
      <w:r w:rsidRPr="0073369C">
        <w:rPr>
          <w:rFonts w:eastAsiaTheme="minorHAnsi"/>
          <w:i/>
          <w:iCs/>
          <w:color w:val="000000" w:themeColor="text1"/>
          <w:sz w:val="24"/>
          <w:szCs w:val="24"/>
        </w:rPr>
        <w:t>Moseley, 280 Va. at 3</w:t>
      </w:r>
      <w:r w:rsidRPr="0073369C">
        <w:rPr>
          <w:rFonts w:eastAsiaTheme="minorHAnsi"/>
          <w:color w:val="000000" w:themeColor="text1"/>
          <w:sz w:val="24"/>
          <w:szCs w:val="24"/>
        </w:rPr>
        <w:t xml:space="preserve">. </w:t>
      </w:r>
    </w:p>
    <w:p w14:paraId="6EE6AF64" w14:textId="77777777" w:rsidR="00F53564" w:rsidRPr="0073369C" w:rsidRDefault="00F53564" w:rsidP="001C2212">
      <w:pPr>
        <w:overflowPunct/>
        <w:spacing w:line="360" w:lineRule="auto"/>
        <w:ind w:left="1080" w:right="2448"/>
        <w:jc w:val="both"/>
        <w:textAlignment w:val="auto"/>
        <w:rPr>
          <w:rFonts w:eastAsiaTheme="minorHAnsi"/>
          <w:color w:val="000000" w:themeColor="text1"/>
          <w:sz w:val="24"/>
          <w:szCs w:val="24"/>
        </w:rPr>
      </w:pPr>
    </w:p>
    <w:p w14:paraId="0B79CF06" w14:textId="33EA8063" w:rsidR="00F53564" w:rsidRPr="0073369C" w:rsidRDefault="00F53564" w:rsidP="001C2212">
      <w:pPr>
        <w:overflowPunct/>
        <w:spacing w:line="360" w:lineRule="auto"/>
        <w:ind w:left="1080" w:right="2448"/>
        <w:jc w:val="both"/>
        <w:textAlignment w:val="auto"/>
        <w:rPr>
          <w:rFonts w:eastAsiaTheme="minorHAnsi"/>
          <w:color w:val="000000" w:themeColor="text1"/>
          <w:sz w:val="24"/>
          <w:szCs w:val="24"/>
        </w:rPr>
      </w:pPr>
      <w:r w:rsidRPr="0073369C">
        <w:rPr>
          <w:rFonts w:eastAsiaTheme="minorHAnsi"/>
          <w:i/>
          <w:iCs/>
          <w:color w:val="000000" w:themeColor="text1"/>
          <w:sz w:val="24"/>
          <w:szCs w:val="24"/>
        </w:rPr>
        <w:t xml:space="preserve">Young </w:t>
      </w:r>
      <w:r w:rsidRPr="0073369C">
        <w:rPr>
          <w:rFonts w:eastAsiaTheme="minorHAnsi"/>
          <w:color w:val="000000" w:themeColor="text1"/>
          <w:sz w:val="24"/>
          <w:szCs w:val="24"/>
        </w:rPr>
        <w:t xml:space="preserve">at 230. </w:t>
      </w:r>
    </w:p>
    <w:p w14:paraId="73B8E4AB" w14:textId="77777777" w:rsidR="00F53564" w:rsidRPr="0073369C" w:rsidRDefault="00F53564" w:rsidP="001C2212">
      <w:pPr>
        <w:overflowPunct/>
        <w:spacing w:line="360" w:lineRule="auto"/>
        <w:ind w:left="1080" w:right="2448"/>
        <w:jc w:val="both"/>
        <w:textAlignment w:val="auto"/>
        <w:rPr>
          <w:rFonts w:eastAsiaTheme="minorHAnsi"/>
          <w:color w:val="000000" w:themeColor="text1"/>
          <w:sz w:val="24"/>
          <w:szCs w:val="24"/>
        </w:rPr>
      </w:pPr>
    </w:p>
    <w:p w14:paraId="2C1E48CD" w14:textId="71573915" w:rsidR="00F53564" w:rsidRPr="0073369C" w:rsidRDefault="007C649A" w:rsidP="001C2212">
      <w:pPr>
        <w:overflowPunct/>
        <w:spacing w:line="360" w:lineRule="auto"/>
        <w:ind w:left="1080" w:right="2448"/>
        <w:jc w:val="both"/>
        <w:textAlignment w:val="auto"/>
        <w:rPr>
          <w:rFonts w:eastAsiaTheme="minorHAnsi"/>
          <w:color w:val="000000" w:themeColor="text1"/>
          <w:sz w:val="24"/>
          <w:szCs w:val="24"/>
        </w:rPr>
      </w:pPr>
      <w:r w:rsidRPr="0073369C">
        <w:rPr>
          <w:rFonts w:eastAsiaTheme="minorHAnsi"/>
          <w:color w:val="000000" w:themeColor="text1"/>
          <w:sz w:val="24"/>
          <w:szCs w:val="24"/>
        </w:rPr>
        <w:t>The Court</w:t>
      </w:r>
      <w:r w:rsidR="00F53564" w:rsidRPr="0073369C">
        <w:rPr>
          <w:rFonts w:eastAsiaTheme="minorHAnsi"/>
          <w:color w:val="000000" w:themeColor="text1"/>
          <w:sz w:val="24"/>
          <w:szCs w:val="24"/>
        </w:rPr>
        <w:t xml:space="preserve"> in </w:t>
      </w:r>
      <w:r w:rsidR="00F53564" w:rsidRPr="0073369C">
        <w:rPr>
          <w:rFonts w:eastAsiaTheme="minorHAnsi"/>
          <w:i/>
          <w:iCs/>
          <w:color w:val="000000" w:themeColor="text1"/>
          <w:sz w:val="24"/>
          <w:szCs w:val="24"/>
        </w:rPr>
        <w:t xml:space="preserve">Young, </w:t>
      </w:r>
      <w:r w:rsidR="00F53564" w:rsidRPr="0073369C">
        <w:rPr>
          <w:rFonts w:eastAsiaTheme="minorHAnsi"/>
          <w:color w:val="000000" w:themeColor="text1"/>
          <w:sz w:val="24"/>
          <w:szCs w:val="24"/>
        </w:rPr>
        <w:t>concluded that the repayment of the CPF debt is no</w:t>
      </w:r>
      <w:r w:rsidRPr="0073369C">
        <w:rPr>
          <w:rFonts w:eastAsiaTheme="minorHAnsi"/>
          <w:color w:val="000000" w:themeColor="text1"/>
          <w:sz w:val="24"/>
          <w:szCs w:val="24"/>
        </w:rPr>
        <w:t>t</w:t>
      </w:r>
      <w:r w:rsidR="00F53564" w:rsidRPr="0073369C">
        <w:rPr>
          <w:rFonts w:eastAsiaTheme="minorHAnsi"/>
          <w:color w:val="000000" w:themeColor="text1"/>
          <w:sz w:val="24"/>
          <w:szCs w:val="24"/>
        </w:rPr>
        <w:t xml:space="preserve"> compensation for pecuniary loss since the purpose of the repayment is tied to the requirement that it be paid before an attorney can apply for reinstatement of license, which is designed to provide a layer of protection for the public from wrongdoing attorneys. His conclusion was:</w:t>
      </w:r>
    </w:p>
    <w:p w14:paraId="52DB313B" w14:textId="77777777" w:rsidR="00F53564" w:rsidRPr="0073369C" w:rsidRDefault="00F53564" w:rsidP="001C2212">
      <w:pPr>
        <w:overflowPunct/>
        <w:spacing w:line="360" w:lineRule="auto"/>
        <w:ind w:left="1080" w:right="2448"/>
        <w:jc w:val="both"/>
        <w:textAlignment w:val="auto"/>
        <w:rPr>
          <w:rFonts w:eastAsiaTheme="minorHAnsi"/>
          <w:color w:val="000000" w:themeColor="text1"/>
          <w:sz w:val="24"/>
          <w:szCs w:val="24"/>
        </w:rPr>
      </w:pPr>
    </w:p>
    <w:p w14:paraId="38441AA0" w14:textId="77777777" w:rsidR="00F53564" w:rsidRPr="0073369C" w:rsidRDefault="00F53564" w:rsidP="001C2212">
      <w:pPr>
        <w:overflowPunct/>
        <w:spacing w:line="360" w:lineRule="auto"/>
        <w:ind w:left="1890" w:right="3168"/>
        <w:jc w:val="both"/>
        <w:textAlignment w:val="auto"/>
        <w:rPr>
          <w:rFonts w:eastAsiaTheme="minorHAnsi"/>
          <w:sz w:val="24"/>
          <w:szCs w:val="24"/>
        </w:rPr>
      </w:pPr>
      <w:r w:rsidRPr="0073369C">
        <w:rPr>
          <w:rFonts w:eastAsiaTheme="minorHAnsi"/>
          <w:color w:val="000000" w:themeColor="text1"/>
          <w:sz w:val="24"/>
          <w:szCs w:val="24"/>
        </w:rPr>
        <w:t xml:space="preserve">   </w:t>
      </w:r>
      <w:r w:rsidRPr="0073369C">
        <w:rPr>
          <w:rFonts w:eastAsiaTheme="minorHAnsi"/>
          <w:sz w:val="24"/>
          <w:szCs w:val="24"/>
        </w:rPr>
        <w:t>Here, consistent with its Rules on reinstatement, and</w:t>
      </w:r>
    </w:p>
    <w:p w14:paraId="27BE2FA3" w14:textId="77777777" w:rsidR="00F53564" w:rsidRPr="0073369C" w:rsidRDefault="00F53564" w:rsidP="001C2212">
      <w:pPr>
        <w:overflowPunct/>
        <w:spacing w:line="360" w:lineRule="auto"/>
        <w:ind w:left="1890" w:right="3168"/>
        <w:jc w:val="both"/>
        <w:textAlignment w:val="auto"/>
        <w:rPr>
          <w:rFonts w:eastAsiaTheme="minorHAnsi"/>
          <w:sz w:val="24"/>
          <w:szCs w:val="24"/>
        </w:rPr>
      </w:pPr>
      <w:r w:rsidRPr="0073369C">
        <w:rPr>
          <w:rFonts w:eastAsiaTheme="minorHAnsi"/>
          <w:sz w:val="24"/>
          <w:szCs w:val="24"/>
        </w:rPr>
        <w:t>consistent with its articulated policy of protecting the</w:t>
      </w:r>
    </w:p>
    <w:p w14:paraId="46364CF1" w14:textId="77777777" w:rsidR="00F53564" w:rsidRPr="0073369C" w:rsidRDefault="00F53564" w:rsidP="001C2212">
      <w:pPr>
        <w:overflowPunct/>
        <w:spacing w:line="360" w:lineRule="auto"/>
        <w:ind w:left="1890" w:right="3168"/>
        <w:jc w:val="both"/>
        <w:textAlignment w:val="auto"/>
        <w:rPr>
          <w:rFonts w:eastAsiaTheme="minorHAnsi"/>
          <w:sz w:val="24"/>
          <w:szCs w:val="24"/>
        </w:rPr>
      </w:pPr>
      <w:r w:rsidRPr="0073369C">
        <w:rPr>
          <w:rFonts w:eastAsiaTheme="minorHAnsi"/>
          <w:sz w:val="24"/>
          <w:szCs w:val="24"/>
        </w:rPr>
        <w:t>public, the Supreme Court of Virginia approved the</w:t>
      </w:r>
    </w:p>
    <w:p w14:paraId="2C329364" w14:textId="77777777" w:rsidR="00F53564" w:rsidRPr="0073369C" w:rsidRDefault="00F53564" w:rsidP="001C2212">
      <w:pPr>
        <w:overflowPunct/>
        <w:spacing w:line="360" w:lineRule="auto"/>
        <w:ind w:left="1890" w:right="3168"/>
        <w:jc w:val="both"/>
        <w:textAlignment w:val="auto"/>
        <w:rPr>
          <w:rFonts w:eastAsiaTheme="minorHAnsi"/>
          <w:sz w:val="24"/>
          <w:szCs w:val="24"/>
        </w:rPr>
      </w:pPr>
      <w:r w:rsidRPr="0073369C">
        <w:rPr>
          <w:rFonts w:eastAsiaTheme="minorHAnsi"/>
          <w:sz w:val="24"/>
          <w:szCs w:val="24"/>
        </w:rPr>
        <w:t>Debtor's petition for reinstatement conditioned on</w:t>
      </w:r>
    </w:p>
    <w:p w14:paraId="2B4D3500" w14:textId="77777777" w:rsidR="00F53564" w:rsidRPr="0073369C" w:rsidRDefault="00F53564" w:rsidP="001C2212">
      <w:pPr>
        <w:overflowPunct/>
        <w:spacing w:line="360" w:lineRule="auto"/>
        <w:ind w:left="1890" w:right="3168"/>
        <w:jc w:val="both"/>
        <w:textAlignment w:val="auto"/>
        <w:rPr>
          <w:rFonts w:eastAsiaTheme="minorHAnsi"/>
          <w:sz w:val="24"/>
          <w:szCs w:val="24"/>
        </w:rPr>
      </w:pPr>
      <w:r w:rsidRPr="0073369C">
        <w:rPr>
          <w:rFonts w:eastAsiaTheme="minorHAnsi"/>
          <w:sz w:val="24"/>
          <w:szCs w:val="24"/>
        </w:rPr>
        <w:t>repaying the full debt owed to the Fund. This action by</w:t>
      </w:r>
    </w:p>
    <w:p w14:paraId="4BF71A64" w14:textId="77777777" w:rsidR="00F53564" w:rsidRPr="0073369C" w:rsidRDefault="00F53564" w:rsidP="001C2212">
      <w:pPr>
        <w:overflowPunct/>
        <w:spacing w:line="360" w:lineRule="auto"/>
        <w:ind w:left="1890" w:right="3168"/>
        <w:jc w:val="both"/>
        <w:textAlignment w:val="auto"/>
        <w:rPr>
          <w:rFonts w:eastAsiaTheme="minorHAnsi"/>
          <w:sz w:val="24"/>
          <w:szCs w:val="24"/>
        </w:rPr>
      </w:pPr>
      <w:r w:rsidRPr="0073369C">
        <w:rPr>
          <w:rFonts w:eastAsiaTheme="minorHAnsi"/>
          <w:sz w:val="24"/>
          <w:szCs w:val="24"/>
        </w:rPr>
        <w:t>the Supreme Court shows that the debt is not just to</w:t>
      </w:r>
    </w:p>
    <w:p w14:paraId="61BC3C8D" w14:textId="77777777" w:rsidR="00F53564" w:rsidRPr="0073369C" w:rsidRDefault="00F53564" w:rsidP="001C2212">
      <w:pPr>
        <w:overflowPunct/>
        <w:spacing w:line="360" w:lineRule="auto"/>
        <w:ind w:left="1890" w:right="3168"/>
        <w:jc w:val="both"/>
        <w:textAlignment w:val="auto"/>
        <w:rPr>
          <w:rFonts w:eastAsiaTheme="minorHAnsi"/>
          <w:sz w:val="24"/>
          <w:szCs w:val="24"/>
        </w:rPr>
      </w:pPr>
      <w:r w:rsidRPr="0073369C">
        <w:rPr>
          <w:rFonts w:eastAsiaTheme="minorHAnsi"/>
          <w:sz w:val="24"/>
          <w:szCs w:val="24"/>
        </w:rPr>
        <w:t>compensate the Fund for costs but also a consequence</w:t>
      </w:r>
    </w:p>
    <w:p w14:paraId="0D6BDF58" w14:textId="77777777" w:rsidR="00F53564" w:rsidRPr="0073369C" w:rsidRDefault="00F53564" w:rsidP="001C2212">
      <w:pPr>
        <w:overflowPunct/>
        <w:spacing w:line="360" w:lineRule="auto"/>
        <w:ind w:left="1890" w:right="3168"/>
        <w:jc w:val="both"/>
        <w:textAlignment w:val="auto"/>
        <w:rPr>
          <w:rFonts w:eastAsiaTheme="minorHAnsi"/>
          <w:sz w:val="24"/>
          <w:szCs w:val="24"/>
        </w:rPr>
      </w:pPr>
      <w:r w:rsidRPr="0073369C">
        <w:rPr>
          <w:rFonts w:eastAsiaTheme="minorHAnsi"/>
          <w:sz w:val="24"/>
          <w:szCs w:val="24"/>
        </w:rPr>
        <w:t>to the Debtor for violations of ethical rules of conduct</w:t>
      </w:r>
    </w:p>
    <w:p w14:paraId="7E63D894" w14:textId="77777777" w:rsidR="00F53564" w:rsidRPr="0073369C" w:rsidRDefault="00F53564" w:rsidP="001C2212">
      <w:pPr>
        <w:overflowPunct/>
        <w:spacing w:line="360" w:lineRule="auto"/>
        <w:ind w:left="1890" w:right="3168"/>
        <w:jc w:val="both"/>
        <w:textAlignment w:val="auto"/>
        <w:rPr>
          <w:rFonts w:eastAsiaTheme="minorHAnsi"/>
          <w:sz w:val="24"/>
          <w:szCs w:val="24"/>
        </w:rPr>
      </w:pPr>
      <w:r w:rsidRPr="0073369C">
        <w:rPr>
          <w:rFonts w:eastAsiaTheme="minorHAnsi"/>
          <w:sz w:val="24"/>
          <w:szCs w:val="24"/>
        </w:rPr>
        <w:t>while he was a licensed attorney. This reinstatement</w:t>
      </w:r>
    </w:p>
    <w:p w14:paraId="5778AD03" w14:textId="77777777" w:rsidR="00F53564" w:rsidRPr="0073369C" w:rsidRDefault="00F53564" w:rsidP="001C2212">
      <w:pPr>
        <w:overflowPunct/>
        <w:spacing w:line="360" w:lineRule="auto"/>
        <w:ind w:left="1890" w:right="3168"/>
        <w:jc w:val="both"/>
        <w:textAlignment w:val="auto"/>
        <w:rPr>
          <w:rFonts w:eastAsiaTheme="minorHAnsi"/>
          <w:sz w:val="24"/>
          <w:szCs w:val="24"/>
        </w:rPr>
      </w:pPr>
      <w:r w:rsidRPr="0073369C">
        <w:rPr>
          <w:rFonts w:eastAsiaTheme="minorHAnsi"/>
          <w:sz w:val="24"/>
          <w:szCs w:val="24"/>
        </w:rPr>
        <w:t>order and its reimbursement obligation serves society's</w:t>
      </w:r>
    </w:p>
    <w:p w14:paraId="4B9220AF" w14:textId="77777777" w:rsidR="00F53564" w:rsidRPr="0073369C" w:rsidRDefault="00F53564" w:rsidP="001C2212">
      <w:pPr>
        <w:overflowPunct/>
        <w:spacing w:line="360" w:lineRule="auto"/>
        <w:ind w:left="1890" w:right="3168"/>
        <w:jc w:val="both"/>
        <w:textAlignment w:val="auto"/>
        <w:rPr>
          <w:rFonts w:eastAsiaTheme="minorHAnsi"/>
          <w:sz w:val="24"/>
          <w:szCs w:val="24"/>
        </w:rPr>
      </w:pPr>
      <w:r w:rsidRPr="0073369C">
        <w:rPr>
          <w:rFonts w:eastAsiaTheme="minorHAnsi"/>
          <w:sz w:val="24"/>
          <w:szCs w:val="24"/>
        </w:rPr>
        <w:t>broader rehabilitative and penal goals and cannot be</w:t>
      </w:r>
    </w:p>
    <w:p w14:paraId="3FFCB630" w14:textId="77777777" w:rsidR="00F53564" w:rsidRPr="0073369C" w:rsidRDefault="00F53564" w:rsidP="001C2212">
      <w:pPr>
        <w:overflowPunct/>
        <w:spacing w:line="360" w:lineRule="auto"/>
        <w:ind w:left="1890" w:right="3168"/>
        <w:jc w:val="both"/>
        <w:textAlignment w:val="auto"/>
        <w:rPr>
          <w:rFonts w:eastAsiaTheme="minorHAnsi"/>
          <w:sz w:val="24"/>
          <w:szCs w:val="24"/>
        </w:rPr>
      </w:pPr>
      <w:r w:rsidRPr="0073369C">
        <w:rPr>
          <w:rFonts w:eastAsiaTheme="minorHAnsi"/>
          <w:sz w:val="24"/>
          <w:szCs w:val="24"/>
        </w:rPr>
        <w:t>viewed narrowly as merely representing compensation</w:t>
      </w:r>
    </w:p>
    <w:p w14:paraId="5CE61665" w14:textId="77777777" w:rsidR="00F53564" w:rsidRPr="0073369C" w:rsidRDefault="00F53564" w:rsidP="001C2212">
      <w:pPr>
        <w:overflowPunct/>
        <w:spacing w:line="360" w:lineRule="auto"/>
        <w:ind w:left="1890" w:right="3168"/>
        <w:jc w:val="both"/>
        <w:textAlignment w:val="auto"/>
        <w:rPr>
          <w:rFonts w:eastAsiaTheme="minorHAnsi"/>
          <w:sz w:val="24"/>
          <w:szCs w:val="24"/>
        </w:rPr>
      </w:pPr>
      <w:r w:rsidRPr="0073369C">
        <w:rPr>
          <w:rFonts w:eastAsiaTheme="minorHAnsi"/>
          <w:sz w:val="24"/>
          <w:szCs w:val="24"/>
        </w:rPr>
        <w:t>to the victims.</w:t>
      </w:r>
    </w:p>
    <w:p w14:paraId="46DDDA3E" w14:textId="77777777" w:rsidR="00F53564" w:rsidRPr="0073369C" w:rsidRDefault="00F53564" w:rsidP="001C2212">
      <w:pPr>
        <w:overflowPunct/>
        <w:spacing w:line="360" w:lineRule="auto"/>
        <w:ind w:right="3168"/>
        <w:jc w:val="both"/>
        <w:textAlignment w:val="auto"/>
        <w:rPr>
          <w:rFonts w:eastAsiaTheme="minorHAnsi"/>
          <w:sz w:val="24"/>
          <w:szCs w:val="24"/>
        </w:rPr>
      </w:pPr>
    </w:p>
    <w:p w14:paraId="52773EBD" w14:textId="2018BDD6" w:rsidR="00F53564" w:rsidRPr="0073369C" w:rsidRDefault="00F53564" w:rsidP="001C2212">
      <w:pPr>
        <w:overflowPunct/>
        <w:spacing w:line="360" w:lineRule="auto"/>
        <w:ind w:right="3168"/>
        <w:jc w:val="both"/>
        <w:textAlignment w:val="auto"/>
        <w:rPr>
          <w:rFonts w:eastAsiaTheme="minorHAnsi"/>
          <w:sz w:val="24"/>
          <w:szCs w:val="24"/>
        </w:rPr>
      </w:pPr>
      <w:r w:rsidRPr="0073369C">
        <w:rPr>
          <w:rFonts w:eastAsiaTheme="minorHAnsi"/>
          <w:sz w:val="24"/>
          <w:szCs w:val="24"/>
        </w:rPr>
        <w:tab/>
      </w:r>
      <w:r w:rsidRPr="0073369C">
        <w:rPr>
          <w:rFonts w:eastAsiaTheme="minorHAnsi"/>
          <w:i/>
          <w:iCs/>
          <w:sz w:val="24"/>
          <w:szCs w:val="24"/>
        </w:rPr>
        <w:t xml:space="preserve">Young </w:t>
      </w:r>
      <w:r w:rsidRPr="0073369C">
        <w:rPr>
          <w:rFonts w:eastAsiaTheme="minorHAnsi"/>
          <w:sz w:val="24"/>
          <w:szCs w:val="24"/>
        </w:rPr>
        <w:t>at 23</w:t>
      </w:r>
      <w:r w:rsidR="00153DC7" w:rsidRPr="0073369C">
        <w:rPr>
          <w:rFonts w:eastAsiaTheme="minorHAnsi"/>
          <w:sz w:val="24"/>
          <w:szCs w:val="24"/>
        </w:rPr>
        <w:t>2.</w:t>
      </w:r>
    </w:p>
    <w:p w14:paraId="1DDBFA5B" w14:textId="77777777" w:rsidR="00153DC7" w:rsidRPr="0073369C" w:rsidRDefault="00153DC7" w:rsidP="001C2212">
      <w:pPr>
        <w:overflowPunct/>
        <w:spacing w:line="360" w:lineRule="auto"/>
        <w:ind w:right="3168"/>
        <w:jc w:val="both"/>
        <w:textAlignment w:val="auto"/>
        <w:rPr>
          <w:rFonts w:eastAsiaTheme="minorHAnsi"/>
          <w:sz w:val="24"/>
          <w:szCs w:val="24"/>
        </w:rPr>
      </w:pPr>
    </w:p>
    <w:p w14:paraId="4004304C" w14:textId="7876EB44" w:rsidR="00153DC7" w:rsidRPr="0073369C" w:rsidRDefault="00153DC7" w:rsidP="007C649A">
      <w:pPr>
        <w:overflowPunct/>
        <w:spacing w:line="360" w:lineRule="auto"/>
        <w:ind w:left="1080" w:right="1008"/>
        <w:jc w:val="both"/>
        <w:textAlignment w:val="auto"/>
        <w:rPr>
          <w:rFonts w:eastAsiaTheme="minorHAnsi"/>
          <w:sz w:val="24"/>
          <w:szCs w:val="24"/>
        </w:rPr>
      </w:pPr>
      <w:r w:rsidRPr="0073369C">
        <w:rPr>
          <w:rFonts w:eastAsiaTheme="minorHAnsi"/>
          <w:sz w:val="24"/>
          <w:szCs w:val="24"/>
        </w:rPr>
        <w:tab/>
        <w:t xml:space="preserve">The same conclusion, that the repayment is penal and rehabilitative was reached by the U.S. District Court in </w:t>
      </w:r>
      <w:r w:rsidRPr="0073369C">
        <w:rPr>
          <w:rFonts w:eastAsiaTheme="minorHAnsi"/>
          <w:i/>
          <w:iCs/>
          <w:sz w:val="24"/>
          <w:szCs w:val="24"/>
        </w:rPr>
        <w:t>McKee</w:t>
      </w:r>
      <w:r w:rsidRPr="0073369C">
        <w:rPr>
          <w:rFonts w:eastAsiaTheme="minorHAnsi"/>
          <w:sz w:val="24"/>
          <w:szCs w:val="24"/>
        </w:rPr>
        <w:t xml:space="preserve">, citing </w:t>
      </w:r>
      <w:r w:rsidRPr="0073369C">
        <w:rPr>
          <w:rFonts w:eastAsiaTheme="minorHAnsi"/>
          <w:i/>
          <w:iCs/>
          <w:sz w:val="24"/>
          <w:szCs w:val="24"/>
        </w:rPr>
        <w:t xml:space="preserve">Young </w:t>
      </w:r>
      <w:r w:rsidRPr="0073369C">
        <w:rPr>
          <w:rFonts w:eastAsiaTheme="minorHAnsi"/>
          <w:sz w:val="24"/>
          <w:szCs w:val="24"/>
        </w:rPr>
        <w:t xml:space="preserve">as precedent. See </w:t>
      </w:r>
      <w:r w:rsidRPr="0073369C">
        <w:rPr>
          <w:rFonts w:eastAsiaTheme="minorHAnsi"/>
          <w:i/>
          <w:iCs/>
          <w:sz w:val="24"/>
          <w:szCs w:val="24"/>
        </w:rPr>
        <w:t xml:space="preserve">McKee </w:t>
      </w:r>
      <w:r w:rsidRPr="0073369C">
        <w:rPr>
          <w:rFonts w:eastAsiaTheme="minorHAnsi"/>
          <w:sz w:val="24"/>
          <w:szCs w:val="24"/>
        </w:rPr>
        <w:t>at 39.</w:t>
      </w:r>
    </w:p>
    <w:p w14:paraId="17240547" w14:textId="77777777" w:rsidR="00153DC7" w:rsidRPr="0073369C" w:rsidRDefault="00153DC7" w:rsidP="007C649A">
      <w:pPr>
        <w:overflowPunct/>
        <w:spacing w:line="360" w:lineRule="auto"/>
        <w:ind w:left="1080" w:right="1008"/>
        <w:jc w:val="both"/>
        <w:textAlignment w:val="auto"/>
        <w:rPr>
          <w:rFonts w:eastAsiaTheme="minorHAnsi"/>
          <w:sz w:val="24"/>
          <w:szCs w:val="24"/>
        </w:rPr>
      </w:pPr>
    </w:p>
    <w:p w14:paraId="6A68AEB9" w14:textId="77777777" w:rsidR="00153DC7" w:rsidRPr="0073369C" w:rsidRDefault="00153DC7" w:rsidP="007C649A">
      <w:pPr>
        <w:overflowPunct/>
        <w:spacing w:line="360" w:lineRule="auto"/>
        <w:ind w:left="1080" w:right="1008"/>
        <w:jc w:val="both"/>
        <w:textAlignment w:val="auto"/>
        <w:rPr>
          <w:rFonts w:eastAsiaTheme="minorHAnsi"/>
          <w:sz w:val="24"/>
          <w:szCs w:val="24"/>
        </w:rPr>
      </w:pPr>
    </w:p>
    <w:p w14:paraId="4468DEC2" w14:textId="6B594848" w:rsidR="00153DC7" w:rsidRPr="0073369C" w:rsidRDefault="00153DC7" w:rsidP="007C649A">
      <w:pPr>
        <w:overflowPunct/>
        <w:spacing w:line="360" w:lineRule="auto"/>
        <w:ind w:left="1080" w:right="1008"/>
        <w:jc w:val="both"/>
        <w:textAlignment w:val="auto"/>
        <w:rPr>
          <w:rFonts w:eastAsiaTheme="minorHAnsi"/>
          <w:i/>
          <w:iCs/>
          <w:sz w:val="24"/>
          <w:szCs w:val="24"/>
        </w:rPr>
      </w:pPr>
      <w:r w:rsidRPr="0073369C">
        <w:rPr>
          <w:rFonts w:eastAsiaTheme="minorHAnsi"/>
          <w:sz w:val="24"/>
          <w:szCs w:val="24"/>
        </w:rPr>
        <w:t xml:space="preserve">Be prepared to distinguish your case from the decision reached by the Ninth Circuit in </w:t>
      </w:r>
      <w:r w:rsidRPr="0073369C">
        <w:rPr>
          <w:rFonts w:eastAsiaTheme="minorHAnsi"/>
          <w:i/>
          <w:iCs/>
          <w:sz w:val="24"/>
          <w:szCs w:val="24"/>
        </w:rPr>
        <w:t xml:space="preserve">Kassas v. State Bar of California, </w:t>
      </w:r>
      <w:r w:rsidRPr="0073369C">
        <w:rPr>
          <w:rFonts w:eastAsiaTheme="minorHAnsi"/>
          <w:sz w:val="24"/>
          <w:szCs w:val="24"/>
        </w:rPr>
        <w:t xml:space="preserve">49 F.4th 1158 (9th Cir. 2022). </w:t>
      </w:r>
      <w:r w:rsidR="00621DC7" w:rsidRPr="0073369C">
        <w:rPr>
          <w:rFonts w:eastAsiaTheme="minorHAnsi"/>
          <w:sz w:val="24"/>
          <w:szCs w:val="24"/>
        </w:rPr>
        <w:t xml:space="preserve">The </w:t>
      </w:r>
      <w:r w:rsidR="00621DC7" w:rsidRPr="0073369C">
        <w:rPr>
          <w:rFonts w:eastAsiaTheme="minorHAnsi"/>
          <w:i/>
          <w:iCs/>
          <w:sz w:val="24"/>
          <w:szCs w:val="24"/>
        </w:rPr>
        <w:t xml:space="preserve">McKee </w:t>
      </w:r>
      <w:r w:rsidR="00621DC7" w:rsidRPr="0073369C">
        <w:rPr>
          <w:rFonts w:eastAsiaTheme="minorHAnsi"/>
          <w:sz w:val="24"/>
          <w:szCs w:val="24"/>
        </w:rPr>
        <w:t xml:space="preserve">Court distinguished the facts in </w:t>
      </w:r>
      <w:r w:rsidR="00621DC7" w:rsidRPr="0073369C">
        <w:rPr>
          <w:rFonts w:eastAsiaTheme="minorHAnsi"/>
          <w:i/>
          <w:iCs/>
          <w:sz w:val="24"/>
          <w:szCs w:val="24"/>
        </w:rPr>
        <w:t>Kassas</w:t>
      </w:r>
      <w:r w:rsidR="00621DC7" w:rsidRPr="0073369C">
        <w:rPr>
          <w:rFonts w:eastAsiaTheme="minorHAnsi"/>
          <w:sz w:val="24"/>
          <w:szCs w:val="24"/>
        </w:rPr>
        <w:t xml:space="preserve"> from its facts by pointing out that the California Security Fund was limited to reimbursing the attorney’s former clients only for “actual pecuniary loss” and applies </w:t>
      </w:r>
      <w:proofErr w:type="gramStart"/>
      <w:r w:rsidR="00621DC7" w:rsidRPr="0073369C">
        <w:rPr>
          <w:rFonts w:eastAsiaTheme="minorHAnsi"/>
          <w:sz w:val="24"/>
          <w:szCs w:val="24"/>
        </w:rPr>
        <w:t>interest</w:t>
      </w:r>
      <w:proofErr w:type="gramEnd"/>
      <w:r w:rsidR="00621DC7" w:rsidRPr="0073369C">
        <w:rPr>
          <w:rFonts w:eastAsiaTheme="minorHAnsi"/>
          <w:sz w:val="24"/>
          <w:szCs w:val="24"/>
        </w:rPr>
        <w:t xml:space="preserve"> but the Pennsylvania Client Security Fund rule also adds a 10% annual interest as a “penal tool.” See </w:t>
      </w:r>
      <w:r w:rsidR="00621DC7" w:rsidRPr="0073369C">
        <w:rPr>
          <w:rFonts w:eastAsiaTheme="minorHAnsi"/>
          <w:i/>
          <w:iCs/>
          <w:sz w:val="24"/>
          <w:szCs w:val="24"/>
        </w:rPr>
        <w:t xml:space="preserve">McKee </w:t>
      </w:r>
      <w:r w:rsidR="00621DC7" w:rsidRPr="0073369C">
        <w:rPr>
          <w:rFonts w:eastAsiaTheme="minorHAnsi"/>
          <w:sz w:val="24"/>
          <w:szCs w:val="24"/>
        </w:rPr>
        <w:t xml:space="preserve">at 37. The </w:t>
      </w:r>
      <w:r w:rsidR="00621DC7" w:rsidRPr="0073369C">
        <w:rPr>
          <w:rFonts w:eastAsiaTheme="minorHAnsi"/>
          <w:i/>
          <w:iCs/>
          <w:sz w:val="24"/>
          <w:szCs w:val="24"/>
        </w:rPr>
        <w:t xml:space="preserve">McKee </w:t>
      </w:r>
      <w:r w:rsidR="00621DC7" w:rsidRPr="0073369C">
        <w:rPr>
          <w:rFonts w:eastAsiaTheme="minorHAnsi"/>
          <w:sz w:val="24"/>
          <w:szCs w:val="24"/>
        </w:rPr>
        <w:t xml:space="preserve">court also pointed out that the Pennsylvania rules require repayment of the Client Security Fund debt as a requirement of reinstatement of license, and therefore, the repayment requirement “…focuses on the disposition of the attorney rather than the victim, further illustrating that the purpose of the payment is to discipline the attorney rather than compensate the victim.” </w:t>
      </w:r>
      <w:r w:rsidR="00621DC7" w:rsidRPr="0073369C">
        <w:rPr>
          <w:rFonts w:eastAsiaTheme="minorHAnsi"/>
          <w:i/>
          <w:iCs/>
          <w:sz w:val="24"/>
          <w:szCs w:val="24"/>
        </w:rPr>
        <w:t xml:space="preserve">McKee </w:t>
      </w:r>
      <w:r w:rsidR="00621DC7" w:rsidRPr="0073369C">
        <w:rPr>
          <w:rFonts w:eastAsiaTheme="minorHAnsi"/>
          <w:sz w:val="24"/>
          <w:szCs w:val="24"/>
        </w:rPr>
        <w:t>at 38.</w:t>
      </w:r>
    </w:p>
    <w:p w14:paraId="53B534F0" w14:textId="2EB993E6" w:rsidR="00186DDA" w:rsidRPr="0073369C" w:rsidRDefault="00186DDA" w:rsidP="001C2212">
      <w:pPr>
        <w:overflowPunct/>
        <w:spacing w:line="360" w:lineRule="auto"/>
        <w:ind w:right="1008"/>
        <w:jc w:val="both"/>
        <w:textAlignment w:val="auto"/>
        <w:rPr>
          <w:rFonts w:eastAsiaTheme="minorHAnsi"/>
          <w:sz w:val="24"/>
          <w:szCs w:val="24"/>
        </w:rPr>
      </w:pPr>
    </w:p>
    <w:p w14:paraId="1AB8D2C7" w14:textId="5D26A80A" w:rsidR="00F53564" w:rsidRPr="0073369C" w:rsidRDefault="0038347F" w:rsidP="007C649A">
      <w:pPr>
        <w:overflowPunct/>
        <w:spacing w:line="360" w:lineRule="auto"/>
        <w:ind w:left="1080" w:right="1008"/>
        <w:jc w:val="both"/>
        <w:textAlignment w:val="auto"/>
        <w:rPr>
          <w:rFonts w:eastAsiaTheme="minorHAnsi"/>
          <w:sz w:val="24"/>
          <w:szCs w:val="24"/>
        </w:rPr>
      </w:pPr>
      <w:r w:rsidRPr="0073369C">
        <w:rPr>
          <w:rFonts w:eastAsiaTheme="minorHAnsi"/>
          <w:color w:val="000000" w:themeColor="text1"/>
          <w:sz w:val="24"/>
          <w:szCs w:val="24"/>
        </w:rPr>
        <w:t>Ninth Circuit: The Client Security Fund debt is dischargeable as it is reimbursement</w:t>
      </w:r>
      <w:r w:rsidR="00186DDA" w:rsidRPr="0073369C">
        <w:rPr>
          <w:rFonts w:eastAsiaTheme="minorHAnsi"/>
          <w:color w:val="000000" w:themeColor="text1"/>
          <w:sz w:val="24"/>
          <w:szCs w:val="24"/>
        </w:rPr>
        <w:t xml:space="preserve"> </w:t>
      </w:r>
      <w:r w:rsidRPr="0073369C">
        <w:rPr>
          <w:rFonts w:eastAsiaTheme="minorHAnsi"/>
          <w:color w:val="000000" w:themeColor="text1"/>
          <w:sz w:val="24"/>
          <w:szCs w:val="24"/>
        </w:rPr>
        <w:t xml:space="preserve">for pecuniary loss. </w:t>
      </w:r>
      <w:r w:rsidRPr="0073369C">
        <w:rPr>
          <w:rFonts w:eastAsiaTheme="minorHAnsi"/>
          <w:i/>
          <w:iCs/>
          <w:sz w:val="24"/>
          <w:szCs w:val="24"/>
        </w:rPr>
        <w:t xml:space="preserve">Kassas v. State Bar of California, </w:t>
      </w:r>
      <w:r w:rsidRPr="0073369C">
        <w:rPr>
          <w:rFonts w:eastAsiaTheme="minorHAnsi"/>
          <w:sz w:val="24"/>
          <w:szCs w:val="24"/>
        </w:rPr>
        <w:t xml:space="preserve">49 F.4th 1158 (9th Cir. 2022). </w:t>
      </w:r>
    </w:p>
    <w:p w14:paraId="45916618" w14:textId="10605307" w:rsidR="009012E5" w:rsidRPr="0073369C" w:rsidRDefault="0038347F" w:rsidP="007C649A">
      <w:pPr>
        <w:overflowPunct/>
        <w:spacing w:line="360" w:lineRule="auto"/>
        <w:ind w:left="1080" w:right="1008"/>
        <w:jc w:val="both"/>
        <w:textAlignment w:val="auto"/>
        <w:rPr>
          <w:rFonts w:eastAsiaTheme="minorHAnsi"/>
          <w:sz w:val="24"/>
          <w:szCs w:val="24"/>
        </w:rPr>
      </w:pPr>
      <w:r w:rsidRPr="0073369C">
        <w:rPr>
          <w:rFonts w:eastAsiaTheme="minorHAnsi"/>
          <w:sz w:val="24"/>
          <w:szCs w:val="24"/>
        </w:rPr>
        <w:t>However, as stated above, the California Client Security Fund Rule’s purpose is expressly tied to recover of “pecuniary losses.” The court cited the Rule, stating that: “</w:t>
      </w:r>
      <w:r w:rsidRPr="0073369C">
        <w:rPr>
          <w:rFonts w:eastAsiaTheme="minorHAnsi"/>
          <w:color w:val="000000"/>
          <w:sz w:val="24"/>
          <w:szCs w:val="24"/>
        </w:rPr>
        <w:t>First, the stated purpose of the CSF is "to</w:t>
      </w:r>
      <w:r w:rsidR="00EE6257" w:rsidRPr="0073369C">
        <w:rPr>
          <w:rFonts w:eastAsiaTheme="minorHAnsi"/>
          <w:color w:val="000000"/>
          <w:sz w:val="24"/>
          <w:szCs w:val="24"/>
        </w:rPr>
        <w:t xml:space="preserve"> </w:t>
      </w:r>
      <w:r w:rsidRPr="0073369C">
        <w:rPr>
          <w:rFonts w:eastAsiaTheme="minorHAnsi"/>
          <w:color w:val="000000"/>
          <w:sz w:val="24"/>
          <w:szCs w:val="24"/>
        </w:rPr>
        <w:t xml:space="preserve">relieve or mitigate </w:t>
      </w:r>
      <w:r w:rsidRPr="0073369C">
        <w:rPr>
          <w:rFonts w:eastAsiaTheme="minorHAnsi"/>
          <w:i/>
          <w:iCs/>
          <w:color w:val="000000"/>
          <w:sz w:val="24"/>
          <w:szCs w:val="24"/>
        </w:rPr>
        <w:t xml:space="preserve">pecuniary losses </w:t>
      </w:r>
      <w:r w:rsidRPr="0073369C">
        <w:rPr>
          <w:rFonts w:eastAsiaTheme="minorHAnsi"/>
          <w:color w:val="000000"/>
          <w:sz w:val="24"/>
          <w:szCs w:val="24"/>
        </w:rPr>
        <w:t>caused by the dishonest conduct of active members of the State Bar.</w:t>
      </w:r>
      <w:r w:rsidR="00EE6257" w:rsidRPr="0073369C">
        <w:rPr>
          <w:rFonts w:eastAsiaTheme="minorHAnsi"/>
          <w:color w:val="000000"/>
          <w:sz w:val="24"/>
          <w:szCs w:val="24"/>
        </w:rPr>
        <w:t xml:space="preserve"> </w:t>
      </w:r>
      <w:r w:rsidRPr="0073369C">
        <w:rPr>
          <w:rFonts w:eastAsiaTheme="minorHAnsi"/>
          <w:color w:val="000000" w:themeColor="text1"/>
          <w:sz w:val="24"/>
          <w:szCs w:val="24"/>
        </w:rPr>
        <w:t xml:space="preserve">Cal. Bus. &amp; Prof. Code § 6140.5(a)” </w:t>
      </w:r>
      <w:r w:rsidRPr="0073369C">
        <w:rPr>
          <w:rFonts w:eastAsiaTheme="minorHAnsi"/>
          <w:i/>
          <w:iCs/>
          <w:color w:val="000000" w:themeColor="text1"/>
          <w:sz w:val="24"/>
          <w:szCs w:val="24"/>
        </w:rPr>
        <w:t xml:space="preserve">Kassas </w:t>
      </w:r>
      <w:r w:rsidRPr="0073369C">
        <w:rPr>
          <w:rFonts w:eastAsiaTheme="minorHAnsi"/>
          <w:color w:val="000000" w:themeColor="text1"/>
          <w:sz w:val="24"/>
          <w:szCs w:val="24"/>
        </w:rPr>
        <w:t>at 1163.</w:t>
      </w:r>
      <w:r w:rsidR="00EE6257" w:rsidRPr="0073369C">
        <w:rPr>
          <w:rFonts w:eastAsiaTheme="minorHAnsi"/>
          <w:color w:val="000000" w:themeColor="text1"/>
          <w:sz w:val="24"/>
          <w:szCs w:val="24"/>
        </w:rPr>
        <w:t xml:space="preserve"> The </w:t>
      </w:r>
      <w:r w:rsidR="00EE6257" w:rsidRPr="0073369C">
        <w:rPr>
          <w:rFonts w:eastAsiaTheme="minorHAnsi"/>
          <w:i/>
          <w:iCs/>
          <w:color w:val="000000" w:themeColor="text1"/>
          <w:sz w:val="24"/>
          <w:szCs w:val="24"/>
        </w:rPr>
        <w:t xml:space="preserve">Kassas </w:t>
      </w:r>
      <w:r w:rsidR="00EE6257" w:rsidRPr="0073369C">
        <w:rPr>
          <w:rFonts w:eastAsiaTheme="minorHAnsi"/>
          <w:color w:val="000000" w:themeColor="text1"/>
          <w:sz w:val="24"/>
          <w:szCs w:val="24"/>
        </w:rPr>
        <w:t xml:space="preserve">court also pointed out that the California Bar Rule was limited to claimant’s actual loss of money or property and that the Bar had a process for determining the actual pecuniary loss. </w:t>
      </w:r>
      <w:r w:rsidR="00EE6257" w:rsidRPr="0073369C">
        <w:rPr>
          <w:rFonts w:eastAsiaTheme="minorHAnsi"/>
          <w:color w:val="000000" w:themeColor="text1"/>
          <w:sz w:val="24"/>
          <w:szCs w:val="24"/>
          <w:u w:val="single"/>
        </w:rPr>
        <w:t>Id</w:t>
      </w:r>
      <w:r w:rsidR="00EE6257" w:rsidRPr="0073369C">
        <w:rPr>
          <w:rFonts w:eastAsiaTheme="minorHAnsi"/>
          <w:color w:val="000000" w:themeColor="text1"/>
          <w:sz w:val="24"/>
          <w:szCs w:val="24"/>
        </w:rPr>
        <w:t xml:space="preserve">. </w:t>
      </w:r>
      <w:r w:rsidR="009012E5" w:rsidRPr="0073369C">
        <w:rPr>
          <w:rFonts w:eastAsiaTheme="minorHAnsi"/>
          <w:color w:val="000000" w:themeColor="text1"/>
          <w:sz w:val="24"/>
          <w:szCs w:val="24"/>
        </w:rPr>
        <w:t xml:space="preserve">The Court also discussed how criminal restitution awards are not determined with the extent of “precision” that is used by the California Bar in determining the pecuniary loss under the Client Security Fund rules. </w:t>
      </w:r>
      <w:r w:rsidR="009012E5" w:rsidRPr="0073369C">
        <w:rPr>
          <w:rFonts w:eastAsiaTheme="minorHAnsi"/>
          <w:color w:val="000000" w:themeColor="text1"/>
          <w:sz w:val="24"/>
          <w:szCs w:val="24"/>
          <w:u w:val="single"/>
        </w:rPr>
        <w:t>Id</w:t>
      </w:r>
      <w:r w:rsidR="009012E5" w:rsidRPr="0073369C">
        <w:rPr>
          <w:rFonts w:eastAsiaTheme="minorHAnsi"/>
          <w:color w:val="000000" w:themeColor="text1"/>
          <w:sz w:val="24"/>
          <w:szCs w:val="24"/>
        </w:rPr>
        <w:t xml:space="preserve">. Therefore, although the California Bar rules also require repayment of </w:t>
      </w:r>
      <w:r w:rsidR="009012E5" w:rsidRPr="0073369C">
        <w:rPr>
          <w:rFonts w:eastAsiaTheme="minorHAnsi"/>
          <w:color w:val="000000" w:themeColor="text1"/>
          <w:sz w:val="24"/>
          <w:szCs w:val="24"/>
        </w:rPr>
        <w:lastRenderedPageBreak/>
        <w:t xml:space="preserve">the security fund debt as a prerequisite to license reinstatement, the fund debt repayment </w:t>
      </w:r>
      <w:r w:rsidR="00186DDA" w:rsidRPr="0073369C">
        <w:rPr>
          <w:rFonts w:eastAsiaTheme="minorHAnsi"/>
          <w:color w:val="000000" w:themeColor="text1"/>
          <w:sz w:val="24"/>
          <w:szCs w:val="24"/>
        </w:rPr>
        <w:t xml:space="preserve">in </w:t>
      </w:r>
      <w:r w:rsidR="00186DDA" w:rsidRPr="0073369C">
        <w:rPr>
          <w:rFonts w:eastAsiaTheme="minorHAnsi"/>
          <w:i/>
          <w:iCs/>
          <w:color w:val="000000" w:themeColor="text1"/>
          <w:sz w:val="24"/>
          <w:szCs w:val="24"/>
        </w:rPr>
        <w:t xml:space="preserve">Kassas </w:t>
      </w:r>
      <w:r w:rsidR="009012E5" w:rsidRPr="0073369C">
        <w:rPr>
          <w:rFonts w:eastAsiaTheme="minorHAnsi"/>
          <w:color w:val="000000" w:themeColor="text1"/>
          <w:sz w:val="24"/>
          <w:szCs w:val="24"/>
        </w:rPr>
        <w:t xml:space="preserve">was </w:t>
      </w:r>
      <w:r w:rsidR="001C2212" w:rsidRPr="0073369C">
        <w:rPr>
          <w:rFonts w:eastAsiaTheme="minorHAnsi"/>
          <w:color w:val="000000" w:themeColor="text1"/>
          <w:sz w:val="24"/>
          <w:szCs w:val="24"/>
        </w:rPr>
        <w:t xml:space="preserve">held to be a dischargeable debt and not excepted from discharge under 11 U.S.C. </w:t>
      </w:r>
      <w:r w:rsidR="00186DDA" w:rsidRPr="0073369C">
        <w:rPr>
          <w:rFonts w:eastAsiaTheme="minorHAnsi"/>
          <w:color w:val="000000" w:themeColor="text1"/>
          <w:sz w:val="24"/>
          <w:szCs w:val="24"/>
        </w:rPr>
        <w:t>§523 (a)(7) as the repayment was expressly a reimbursement for pecuniary loss. In so holding, the Court stated that: “</w:t>
      </w:r>
      <w:r w:rsidR="00186DDA" w:rsidRPr="0073369C">
        <w:rPr>
          <w:rFonts w:eastAsiaTheme="minorHAnsi"/>
          <w:sz w:val="24"/>
          <w:szCs w:val="24"/>
        </w:rPr>
        <w:t>The CSF, by contrast, requires attorneys to reimburse the CSF only for the amount the CSF paid the attorney's clients, an amount</w:t>
      </w:r>
      <w:r w:rsidR="00186DDA" w:rsidRPr="0073369C">
        <w:rPr>
          <w:rFonts w:eastAsiaTheme="minorHAnsi"/>
          <w:color w:val="000000"/>
          <w:sz w:val="24"/>
          <w:szCs w:val="24"/>
        </w:rPr>
        <w:t xml:space="preserve"> limited to actual ‘pecuniary loss.’ </w:t>
      </w:r>
      <w:r w:rsidR="00186DDA" w:rsidRPr="0073369C">
        <w:rPr>
          <w:rFonts w:eastAsiaTheme="minorHAnsi"/>
          <w:i/>
          <w:iCs/>
          <w:sz w:val="24"/>
          <w:szCs w:val="24"/>
        </w:rPr>
        <w:t>Cal. Bus. &amp; Prof. Code §6140.5 (b).” Kassas</w:t>
      </w:r>
      <w:r w:rsidR="00186DDA" w:rsidRPr="0073369C">
        <w:rPr>
          <w:rFonts w:eastAsiaTheme="minorHAnsi"/>
          <w:sz w:val="24"/>
          <w:szCs w:val="24"/>
        </w:rPr>
        <w:t xml:space="preserve"> at 1164-1165.</w:t>
      </w:r>
    </w:p>
    <w:p w14:paraId="62517B82" w14:textId="77777777" w:rsidR="007C649A" w:rsidRPr="0073369C" w:rsidRDefault="007C649A" w:rsidP="007C649A">
      <w:pPr>
        <w:overflowPunct/>
        <w:spacing w:line="360" w:lineRule="auto"/>
        <w:ind w:right="1008"/>
        <w:jc w:val="both"/>
        <w:textAlignment w:val="auto"/>
        <w:rPr>
          <w:rFonts w:eastAsiaTheme="minorHAnsi"/>
          <w:sz w:val="24"/>
          <w:szCs w:val="24"/>
        </w:rPr>
      </w:pPr>
    </w:p>
    <w:p w14:paraId="64A18A67" w14:textId="1888CEBE" w:rsidR="007C649A" w:rsidRPr="0073369C" w:rsidRDefault="004A11B7" w:rsidP="007C649A">
      <w:pPr>
        <w:pStyle w:val="ListParagraph"/>
        <w:numPr>
          <w:ilvl w:val="0"/>
          <w:numId w:val="17"/>
        </w:numPr>
        <w:spacing w:line="360" w:lineRule="auto"/>
        <w:ind w:right="1008"/>
        <w:jc w:val="both"/>
        <w:rPr>
          <w:rFonts w:ascii="Times New Roman" w:hAnsi="Times New Roman" w:cs="Times New Roman"/>
          <w:b/>
          <w:bCs/>
          <w:color w:val="000000" w:themeColor="text1"/>
          <w:sz w:val="24"/>
          <w:szCs w:val="24"/>
        </w:rPr>
      </w:pPr>
      <w:r w:rsidRPr="0073369C">
        <w:rPr>
          <w:rFonts w:ascii="Times New Roman" w:hAnsi="Times New Roman" w:cs="Times New Roman"/>
          <w:b/>
          <w:bCs/>
          <w:color w:val="000000" w:themeColor="text1"/>
          <w:sz w:val="24"/>
          <w:szCs w:val="24"/>
        </w:rPr>
        <w:t xml:space="preserve">CHAPTER 13: </w:t>
      </w:r>
      <w:r w:rsidR="007C649A" w:rsidRPr="0073369C">
        <w:rPr>
          <w:rFonts w:ascii="Times New Roman" w:hAnsi="Times New Roman" w:cs="Times New Roman"/>
          <w:b/>
          <w:bCs/>
          <w:color w:val="000000" w:themeColor="text1"/>
          <w:sz w:val="24"/>
          <w:szCs w:val="24"/>
        </w:rPr>
        <w:t xml:space="preserve">Discharge of Client Protection Fund Debts in Chapter 13 Bankruptcy </w:t>
      </w:r>
    </w:p>
    <w:p w14:paraId="0C902804" w14:textId="7815B26B" w:rsidR="004A11B7" w:rsidRPr="0073369C" w:rsidRDefault="004A3899" w:rsidP="004A11B7">
      <w:pPr>
        <w:pStyle w:val="ListParagraph"/>
        <w:spacing w:line="360" w:lineRule="auto"/>
        <w:ind w:right="1008"/>
        <w:jc w:val="both"/>
        <w:rPr>
          <w:rFonts w:ascii="Times New Roman" w:hAnsi="Times New Roman" w:cs="Times New Roman"/>
          <w:color w:val="000000" w:themeColor="text1"/>
          <w:sz w:val="24"/>
          <w:szCs w:val="24"/>
        </w:rPr>
      </w:pPr>
      <w:r w:rsidRPr="0073369C">
        <w:rPr>
          <w:rFonts w:ascii="Times New Roman" w:hAnsi="Times New Roman" w:cs="Times New Roman"/>
          <w:color w:val="000000" w:themeColor="text1"/>
          <w:sz w:val="24"/>
          <w:szCs w:val="24"/>
        </w:rPr>
        <w:t>The CPF debt is discharged in Chapter 13.  11 U.S.C. §1328(a)(2)</w:t>
      </w:r>
    </w:p>
    <w:p w14:paraId="32180E56" w14:textId="02A40191" w:rsidR="004A3899" w:rsidRPr="0073369C" w:rsidRDefault="004A3899" w:rsidP="004A3899">
      <w:pPr>
        <w:spacing w:line="360" w:lineRule="auto"/>
        <w:ind w:left="720" w:right="1008"/>
        <w:jc w:val="both"/>
        <w:rPr>
          <w:color w:val="000000" w:themeColor="text1"/>
          <w:sz w:val="24"/>
          <w:szCs w:val="24"/>
        </w:rPr>
      </w:pPr>
      <w:r w:rsidRPr="0073369C">
        <w:rPr>
          <w:color w:val="000000" w:themeColor="text1"/>
          <w:sz w:val="24"/>
          <w:szCs w:val="24"/>
        </w:rPr>
        <w:t xml:space="preserve"> Section 1328 (a) provides that a discharge entered by the court in a Chapter 13 bankruptcy case discharges debts except those listed in the subparagraphs. Subparagraph (2) excepts debts that fall under Section 507(a)(8) and those listed in the following subsections of Section 523(a): (1)(B</w:t>
      </w:r>
      <w:proofErr w:type="gramStart"/>
      <w:r w:rsidRPr="0073369C">
        <w:rPr>
          <w:color w:val="000000" w:themeColor="text1"/>
          <w:sz w:val="24"/>
          <w:szCs w:val="24"/>
        </w:rPr>
        <w:t>),(</w:t>
      </w:r>
      <w:proofErr w:type="gramEnd"/>
      <w:r w:rsidRPr="0073369C">
        <w:rPr>
          <w:color w:val="000000" w:themeColor="text1"/>
          <w:sz w:val="24"/>
          <w:szCs w:val="24"/>
        </w:rPr>
        <w:t xml:space="preserve">1)(C), (2), (3), (4),(5),(8), or (9). The government penalty exception to discharge is listed under Section 523(a)(7), so it is not excepted from a Chapter 13 discharge. </w:t>
      </w:r>
    </w:p>
    <w:p w14:paraId="7B925002" w14:textId="77777777" w:rsidR="000455AF" w:rsidRPr="0073369C" w:rsidRDefault="000455AF" w:rsidP="004A3899">
      <w:pPr>
        <w:spacing w:line="360" w:lineRule="auto"/>
        <w:ind w:left="720" w:right="1008"/>
        <w:jc w:val="both"/>
        <w:rPr>
          <w:color w:val="000000" w:themeColor="text1"/>
          <w:sz w:val="24"/>
          <w:szCs w:val="24"/>
        </w:rPr>
      </w:pPr>
    </w:p>
    <w:p w14:paraId="23074A98" w14:textId="5D70EE9B" w:rsidR="000455AF" w:rsidRPr="0073369C" w:rsidRDefault="000455AF" w:rsidP="00D12BFA">
      <w:pPr>
        <w:pStyle w:val="ListParagraph"/>
        <w:numPr>
          <w:ilvl w:val="0"/>
          <w:numId w:val="22"/>
        </w:numPr>
        <w:spacing w:line="360" w:lineRule="auto"/>
        <w:ind w:right="1008"/>
        <w:jc w:val="both"/>
        <w:rPr>
          <w:rFonts w:ascii="Times New Roman" w:hAnsi="Times New Roman" w:cs="Times New Roman"/>
          <w:color w:val="000000" w:themeColor="text1"/>
          <w:sz w:val="24"/>
          <w:szCs w:val="24"/>
        </w:rPr>
      </w:pPr>
      <w:r w:rsidRPr="0073369C">
        <w:rPr>
          <w:rFonts w:ascii="Times New Roman" w:hAnsi="Times New Roman" w:cs="Times New Roman"/>
          <w:color w:val="000000" w:themeColor="text1"/>
          <w:sz w:val="24"/>
          <w:szCs w:val="24"/>
        </w:rPr>
        <w:t>What if the CPF award is entered after the bankruptcy filing, but is based on a claim involving prepetition conduct of the debtor? Is the CPF award considered a post-petition debt, and therefore, would not be subject to discharge?</w:t>
      </w:r>
    </w:p>
    <w:p w14:paraId="0107AE2A" w14:textId="3505CB20" w:rsidR="000455AF" w:rsidRPr="0073369C" w:rsidRDefault="000455AF" w:rsidP="000455AF">
      <w:pPr>
        <w:pStyle w:val="ListParagraph"/>
        <w:numPr>
          <w:ilvl w:val="0"/>
          <w:numId w:val="22"/>
        </w:numPr>
        <w:spacing w:line="360" w:lineRule="auto"/>
        <w:ind w:right="1008"/>
        <w:jc w:val="both"/>
        <w:rPr>
          <w:rFonts w:ascii="Times New Roman" w:hAnsi="Times New Roman" w:cs="Times New Roman"/>
          <w:color w:val="000000" w:themeColor="text1"/>
          <w:sz w:val="24"/>
          <w:szCs w:val="24"/>
        </w:rPr>
      </w:pPr>
      <w:r w:rsidRPr="0073369C">
        <w:rPr>
          <w:rFonts w:ascii="Times New Roman" w:hAnsi="Times New Roman" w:cs="Times New Roman"/>
          <w:color w:val="000000" w:themeColor="text1"/>
          <w:sz w:val="24"/>
          <w:szCs w:val="24"/>
        </w:rPr>
        <w:t xml:space="preserve">CPF award entered before the Chapter 13 </w:t>
      </w:r>
      <w:proofErr w:type="gramStart"/>
      <w:r w:rsidRPr="0073369C">
        <w:rPr>
          <w:rFonts w:ascii="Times New Roman" w:hAnsi="Times New Roman" w:cs="Times New Roman"/>
          <w:color w:val="000000" w:themeColor="text1"/>
          <w:sz w:val="24"/>
          <w:szCs w:val="24"/>
        </w:rPr>
        <w:t>filing</w:t>
      </w:r>
      <w:proofErr w:type="gramEnd"/>
      <w:r w:rsidRPr="0073369C">
        <w:rPr>
          <w:rFonts w:ascii="Times New Roman" w:hAnsi="Times New Roman" w:cs="Times New Roman"/>
          <w:color w:val="000000" w:themeColor="text1"/>
          <w:sz w:val="24"/>
          <w:szCs w:val="24"/>
        </w:rPr>
        <w:t xml:space="preserve"> but the debtor failed to list the CPF award in the bankruptcy petition?</w:t>
      </w:r>
    </w:p>
    <w:p w14:paraId="687D286C" w14:textId="79953743" w:rsidR="000455AF" w:rsidRPr="0073369C" w:rsidRDefault="000455AF" w:rsidP="000455AF">
      <w:pPr>
        <w:pStyle w:val="ListParagraph"/>
        <w:spacing w:line="360" w:lineRule="auto"/>
        <w:ind w:left="1080" w:right="1008"/>
        <w:jc w:val="both"/>
        <w:rPr>
          <w:rFonts w:ascii="Times New Roman" w:hAnsi="Times New Roman" w:cs="Times New Roman"/>
          <w:b/>
          <w:bCs/>
          <w:color w:val="000000" w:themeColor="text1"/>
          <w:sz w:val="24"/>
          <w:szCs w:val="24"/>
        </w:rPr>
      </w:pPr>
      <w:r w:rsidRPr="0073369C">
        <w:rPr>
          <w:rFonts w:ascii="Times New Roman" w:hAnsi="Times New Roman" w:cs="Times New Roman"/>
          <w:b/>
          <w:bCs/>
          <w:color w:val="000000" w:themeColor="text1"/>
          <w:sz w:val="24"/>
          <w:szCs w:val="24"/>
        </w:rPr>
        <w:t xml:space="preserve">    If the debt is not listed and the State Bar (or Disciplinary Board …) does not receive notice of the bankruptcy filing in time to timely file a proof of claim-then the CPF debt is not discharged. See 11 U.S.C. §1328 (a)(2) and §523(a)(3)</w:t>
      </w:r>
      <w:r w:rsidR="00D12BFA" w:rsidRPr="0073369C">
        <w:rPr>
          <w:rFonts w:ascii="Times New Roman" w:hAnsi="Times New Roman" w:cs="Times New Roman"/>
          <w:b/>
          <w:bCs/>
          <w:color w:val="000000" w:themeColor="text1"/>
          <w:sz w:val="24"/>
          <w:szCs w:val="24"/>
        </w:rPr>
        <w:t>(B).</w:t>
      </w:r>
    </w:p>
    <w:p w14:paraId="03611E0B" w14:textId="31E78CBA" w:rsidR="00D12BFA" w:rsidRPr="0073369C" w:rsidRDefault="00D12BFA" w:rsidP="00D12BFA">
      <w:pPr>
        <w:pStyle w:val="ListParagraph"/>
        <w:numPr>
          <w:ilvl w:val="0"/>
          <w:numId w:val="22"/>
        </w:numPr>
        <w:spacing w:line="360" w:lineRule="auto"/>
        <w:ind w:right="1008"/>
        <w:jc w:val="both"/>
        <w:rPr>
          <w:rFonts w:ascii="Times New Roman" w:hAnsi="Times New Roman" w:cs="Times New Roman"/>
          <w:color w:val="000000" w:themeColor="text1"/>
          <w:sz w:val="24"/>
          <w:szCs w:val="24"/>
        </w:rPr>
      </w:pPr>
      <w:r w:rsidRPr="0073369C">
        <w:rPr>
          <w:rFonts w:ascii="Times New Roman" w:hAnsi="Times New Roman" w:cs="Times New Roman"/>
          <w:color w:val="000000" w:themeColor="text1"/>
          <w:sz w:val="24"/>
          <w:szCs w:val="24"/>
        </w:rPr>
        <w:t xml:space="preserve">What to do if you are notified of a Chapter 13 filing? </w:t>
      </w:r>
    </w:p>
    <w:p w14:paraId="4F83807E" w14:textId="754CBEB7" w:rsidR="00D12BFA" w:rsidRPr="0073369C" w:rsidRDefault="00D12BFA" w:rsidP="00D12BFA">
      <w:pPr>
        <w:pStyle w:val="ListParagraph"/>
        <w:numPr>
          <w:ilvl w:val="0"/>
          <w:numId w:val="23"/>
        </w:numPr>
        <w:spacing w:line="360" w:lineRule="auto"/>
        <w:ind w:right="1008"/>
        <w:jc w:val="both"/>
        <w:rPr>
          <w:rFonts w:ascii="Times New Roman" w:hAnsi="Times New Roman" w:cs="Times New Roman"/>
          <w:color w:val="000000" w:themeColor="text1"/>
          <w:sz w:val="24"/>
          <w:szCs w:val="24"/>
        </w:rPr>
      </w:pPr>
      <w:r w:rsidRPr="0073369C">
        <w:rPr>
          <w:rFonts w:ascii="Times New Roman" w:hAnsi="Times New Roman" w:cs="Times New Roman"/>
          <w:color w:val="000000" w:themeColor="text1"/>
          <w:sz w:val="24"/>
          <w:szCs w:val="24"/>
        </w:rPr>
        <w:t>File Proof of Claim with supporting documents. Check the filing date and the deadline for filing proof of claims by governmental units.  If in timely- file a proof of claim with supporting documents.</w:t>
      </w:r>
    </w:p>
    <w:p w14:paraId="69106ED4" w14:textId="25175195" w:rsidR="00D12BFA" w:rsidRPr="0073369C" w:rsidRDefault="00D12BFA" w:rsidP="00D12BFA">
      <w:pPr>
        <w:pStyle w:val="ListParagraph"/>
        <w:numPr>
          <w:ilvl w:val="0"/>
          <w:numId w:val="23"/>
        </w:numPr>
        <w:spacing w:line="360" w:lineRule="auto"/>
        <w:ind w:right="1008"/>
        <w:jc w:val="both"/>
        <w:rPr>
          <w:rFonts w:ascii="Times New Roman" w:hAnsi="Times New Roman" w:cs="Times New Roman"/>
          <w:color w:val="000000" w:themeColor="text1"/>
          <w:sz w:val="24"/>
          <w:szCs w:val="24"/>
        </w:rPr>
      </w:pPr>
      <w:r w:rsidRPr="0073369C">
        <w:rPr>
          <w:rFonts w:ascii="Times New Roman" w:hAnsi="Times New Roman" w:cs="Times New Roman"/>
          <w:color w:val="000000" w:themeColor="text1"/>
          <w:sz w:val="24"/>
          <w:szCs w:val="24"/>
        </w:rPr>
        <w:t>Contact bankruptcy counsel for review.</w:t>
      </w:r>
    </w:p>
    <w:p w14:paraId="7A884AC9" w14:textId="40A99B02" w:rsidR="00D12BFA" w:rsidRPr="0073369C" w:rsidRDefault="00D12BFA" w:rsidP="00D12BFA">
      <w:pPr>
        <w:pStyle w:val="ListParagraph"/>
        <w:numPr>
          <w:ilvl w:val="0"/>
          <w:numId w:val="22"/>
        </w:numPr>
        <w:spacing w:line="360" w:lineRule="auto"/>
        <w:ind w:right="1008"/>
        <w:jc w:val="both"/>
        <w:rPr>
          <w:rFonts w:ascii="Times New Roman" w:hAnsi="Times New Roman" w:cs="Times New Roman"/>
          <w:color w:val="000000" w:themeColor="text1"/>
          <w:sz w:val="24"/>
          <w:szCs w:val="24"/>
        </w:rPr>
      </w:pPr>
      <w:r w:rsidRPr="0073369C">
        <w:rPr>
          <w:rFonts w:ascii="Times New Roman" w:hAnsi="Times New Roman" w:cs="Times New Roman"/>
          <w:b/>
          <w:bCs/>
          <w:color w:val="000000" w:themeColor="text1"/>
          <w:sz w:val="24"/>
          <w:szCs w:val="24"/>
        </w:rPr>
        <w:t>Disbarred Attorney Applies for Reinstatement After Chapter 13 Discharge</w:t>
      </w:r>
    </w:p>
    <w:p w14:paraId="0169ACE8" w14:textId="25234D65" w:rsidR="00D12BFA" w:rsidRPr="0073369C" w:rsidRDefault="00D12BFA" w:rsidP="00D12BFA">
      <w:pPr>
        <w:pStyle w:val="ListParagraph"/>
        <w:spacing w:line="360" w:lineRule="auto"/>
        <w:ind w:left="1080" w:right="1008"/>
        <w:jc w:val="both"/>
        <w:rPr>
          <w:rFonts w:ascii="Times New Roman" w:hAnsi="Times New Roman" w:cs="Times New Roman"/>
          <w:color w:val="000000" w:themeColor="text1"/>
          <w:sz w:val="24"/>
          <w:szCs w:val="24"/>
        </w:rPr>
      </w:pPr>
      <w:r w:rsidRPr="0073369C">
        <w:rPr>
          <w:rFonts w:ascii="Times New Roman" w:hAnsi="Times New Roman" w:cs="Times New Roman"/>
          <w:color w:val="000000" w:themeColor="text1"/>
          <w:sz w:val="24"/>
          <w:szCs w:val="24"/>
        </w:rPr>
        <w:lastRenderedPageBreak/>
        <w:t xml:space="preserve">This is an issue that may arise in the future. </w:t>
      </w:r>
    </w:p>
    <w:p w14:paraId="4633205D" w14:textId="5FBE7E69" w:rsidR="00D12BFA" w:rsidRPr="0073369C" w:rsidRDefault="00D12BFA" w:rsidP="00D12BFA">
      <w:pPr>
        <w:pStyle w:val="ListParagraph"/>
        <w:spacing w:line="360" w:lineRule="auto"/>
        <w:ind w:left="1080" w:right="1008"/>
        <w:jc w:val="both"/>
        <w:rPr>
          <w:rFonts w:ascii="Times New Roman" w:hAnsi="Times New Roman" w:cs="Times New Roman"/>
          <w:color w:val="000000" w:themeColor="text1"/>
          <w:sz w:val="24"/>
          <w:szCs w:val="24"/>
        </w:rPr>
      </w:pPr>
      <w:r w:rsidRPr="0073369C">
        <w:rPr>
          <w:rFonts w:ascii="Times New Roman" w:hAnsi="Times New Roman" w:cs="Times New Roman"/>
          <w:color w:val="000000" w:themeColor="text1"/>
          <w:sz w:val="24"/>
          <w:szCs w:val="24"/>
        </w:rPr>
        <w:t xml:space="preserve">11 U.S.C. </w:t>
      </w:r>
      <w:r w:rsidR="008274CF" w:rsidRPr="0073369C">
        <w:rPr>
          <w:rFonts w:ascii="Times New Roman" w:hAnsi="Times New Roman" w:cs="Times New Roman"/>
          <w:color w:val="000000" w:themeColor="text1"/>
          <w:sz w:val="24"/>
          <w:szCs w:val="24"/>
        </w:rPr>
        <w:t>§525(a) prohibits governmental units from refusing to renew a license of a debtor who has discharged a debt owed to the unit. 11 U.S.C. §525(a) states:</w:t>
      </w:r>
    </w:p>
    <w:p w14:paraId="2CDFB38A" w14:textId="692EF2C6" w:rsidR="008274CF" w:rsidRPr="0073369C" w:rsidRDefault="008274CF" w:rsidP="00C378C2">
      <w:pPr>
        <w:pStyle w:val="ListParagraph"/>
        <w:numPr>
          <w:ilvl w:val="0"/>
          <w:numId w:val="24"/>
        </w:numPr>
        <w:shd w:val="clear" w:color="auto" w:fill="FFFFFF"/>
        <w:ind w:right="1098"/>
        <w:rPr>
          <w:rFonts w:ascii="Times New Roman" w:hAnsi="Times New Roman" w:cs="Times New Roman"/>
          <w:color w:val="000000" w:themeColor="text1"/>
          <w:sz w:val="24"/>
          <w:szCs w:val="24"/>
          <w:bdr w:val="none" w:sz="0" w:space="0" w:color="auto" w:frame="1"/>
        </w:rPr>
      </w:pPr>
      <w:r w:rsidRPr="0073369C">
        <w:rPr>
          <w:rFonts w:ascii="Times New Roman" w:hAnsi="Times New Roman" w:cs="Times New Roman"/>
          <w:color w:val="000000" w:themeColor="text1"/>
          <w:sz w:val="24"/>
          <w:szCs w:val="24"/>
          <w:bdr w:val="none" w:sz="0" w:space="0" w:color="auto" w:frame="1"/>
        </w:rPr>
        <w:t>Except as provided in the Perishable Agricultural Commodities Act, 1930 [</w:t>
      </w:r>
      <w:hyperlink r:id="rId10" w:history="1">
        <w:r w:rsidRPr="0073369C">
          <w:rPr>
            <w:rFonts w:ascii="Times New Roman" w:hAnsi="Times New Roman" w:cs="Times New Roman"/>
            <w:color w:val="000000" w:themeColor="text1"/>
            <w:sz w:val="24"/>
            <w:szCs w:val="24"/>
            <w:u w:val="single"/>
            <w:bdr w:val="none" w:sz="0" w:space="0" w:color="auto" w:frame="1"/>
          </w:rPr>
          <w:t>7 USCS §§ 499a</w:t>
        </w:r>
      </w:hyperlink>
      <w:r w:rsidRPr="0073369C">
        <w:rPr>
          <w:rFonts w:ascii="Times New Roman" w:hAnsi="Times New Roman" w:cs="Times New Roman"/>
          <w:color w:val="000000" w:themeColor="text1"/>
          <w:sz w:val="24"/>
          <w:szCs w:val="24"/>
          <w:bdr w:val="none" w:sz="0" w:space="0" w:color="auto" w:frame="1"/>
        </w:rPr>
        <w:t> et seq.], the Packers and Stockyards Act, 1921 [</w:t>
      </w:r>
      <w:hyperlink r:id="rId11" w:history="1">
        <w:r w:rsidRPr="0073369C">
          <w:rPr>
            <w:rFonts w:ascii="Times New Roman" w:hAnsi="Times New Roman" w:cs="Times New Roman"/>
            <w:color w:val="000000" w:themeColor="text1"/>
            <w:sz w:val="24"/>
            <w:szCs w:val="24"/>
            <w:u w:val="single"/>
            <w:bdr w:val="none" w:sz="0" w:space="0" w:color="auto" w:frame="1"/>
          </w:rPr>
          <w:t>7 USCS §§ 181</w:t>
        </w:r>
      </w:hyperlink>
      <w:r w:rsidRPr="0073369C">
        <w:rPr>
          <w:rFonts w:ascii="Times New Roman" w:hAnsi="Times New Roman" w:cs="Times New Roman"/>
          <w:color w:val="000000" w:themeColor="text1"/>
          <w:sz w:val="24"/>
          <w:szCs w:val="24"/>
          <w:bdr w:val="none" w:sz="0" w:space="0" w:color="auto" w:frame="1"/>
        </w:rPr>
        <w:t> et seq.], and section 1 of the Act entitled “An Act making appropriations for the Department of Agriculture for the fiscal year ending June 30, 1944, and for other purposes,” approved July 12, 1943 [</w:t>
      </w:r>
      <w:hyperlink r:id="rId12" w:history="1">
        <w:r w:rsidRPr="0073369C">
          <w:rPr>
            <w:rFonts w:ascii="Times New Roman" w:hAnsi="Times New Roman" w:cs="Times New Roman"/>
            <w:color w:val="000000" w:themeColor="text1"/>
            <w:sz w:val="24"/>
            <w:szCs w:val="24"/>
            <w:u w:val="single"/>
            <w:bdr w:val="none" w:sz="0" w:space="0" w:color="auto" w:frame="1"/>
          </w:rPr>
          <w:t>7 USCS § 204</w:t>
        </w:r>
      </w:hyperlink>
      <w:r w:rsidRPr="0073369C">
        <w:rPr>
          <w:rFonts w:ascii="Times New Roman" w:hAnsi="Times New Roman" w:cs="Times New Roman"/>
          <w:color w:val="000000" w:themeColor="text1"/>
          <w:sz w:val="24"/>
          <w:szCs w:val="24"/>
          <w:bdr w:val="none" w:sz="0" w:space="0" w:color="auto" w:frame="1"/>
        </w:rPr>
        <w:t>], a governmental unit may not deny, revoke, suspend, or refuse to renew a license, permit, charter, franchise, or other similar grant to, condition such a grant to, discriminate with respect to such a grant against, deny employment to, terminate the employment of, or discriminate with respect to employment against, a person that is or has been a debtor under this title [</w:t>
      </w:r>
      <w:hyperlink r:id="rId13" w:history="1">
        <w:r w:rsidRPr="0073369C">
          <w:rPr>
            <w:rFonts w:ascii="Times New Roman" w:hAnsi="Times New Roman" w:cs="Times New Roman"/>
            <w:color w:val="000000" w:themeColor="text1"/>
            <w:sz w:val="24"/>
            <w:szCs w:val="24"/>
            <w:u w:val="single"/>
            <w:bdr w:val="none" w:sz="0" w:space="0" w:color="auto" w:frame="1"/>
          </w:rPr>
          <w:t>11 USCS §§ 101</w:t>
        </w:r>
      </w:hyperlink>
      <w:r w:rsidRPr="0073369C">
        <w:rPr>
          <w:rFonts w:ascii="Times New Roman" w:hAnsi="Times New Roman" w:cs="Times New Roman"/>
          <w:color w:val="000000" w:themeColor="text1"/>
          <w:sz w:val="24"/>
          <w:szCs w:val="24"/>
          <w:bdr w:val="none" w:sz="0" w:space="0" w:color="auto" w:frame="1"/>
        </w:rPr>
        <w:t> et seq.] or a bankrupt or a debtor under the Bankruptcy Act, or another person with whom such bankrupt or debtor has been associated, solely because such bankrupt or debtor is or has been a debtor under this title [</w:t>
      </w:r>
      <w:hyperlink r:id="rId14" w:history="1">
        <w:r w:rsidRPr="0073369C">
          <w:rPr>
            <w:rFonts w:ascii="Times New Roman" w:hAnsi="Times New Roman" w:cs="Times New Roman"/>
            <w:color w:val="000000" w:themeColor="text1"/>
            <w:sz w:val="24"/>
            <w:szCs w:val="24"/>
            <w:u w:val="single"/>
            <w:bdr w:val="none" w:sz="0" w:space="0" w:color="auto" w:frame="1"/>
          </w:rPr>
          <w:t>11 USCS §§ 101</w:t>
        </w:r>
      </w:hyperlink>
      <w:r w:rsidRPr="0073369C">
        <w:rPr>
          <w:rFonts w:ascii="Times New Roman" w:hAnsi="Times New Roman" w:cs="Times New Roman"/>
          <w:color w:val="000000" w:themeColor="text1"/>
          <w:sz w:val="24"/>
          <w:szCs w:val="24"/>
          <w:bdr w:val="none" w:sz="0" w:space="0" w:color="auto" w:frame="1"/>
        </w:rPr>
        <w:t> et seq.] or a bankrupt or debtor under the Bankruptcy Act, has been insolvent before the commencement of the case under this title [</w:t>
      </w:r>
      <w:hyperlink r:id="rId15" w:history="1">
        <w:r w:rsidRPr="0073369C">
          <w:rPr>
            <w:rFonts w:ascii="Times New Roman" w:hAnsi="Times New Roman" w:cs="Times New Roman"/>
            <w:color w:val="000000" w:themeColor="text1"/>
            <w:sz w:val="24"/>
            <w:szCs w:val="24"/>
            <w:u w:val="single"/>
            <w:bdr w:val="none" w:sz="0" w:space="0" w:color="auto" w:frame="1"/>
          </w:rPr>
          <w:t>11 USCS §§ 101</w:t>
        </w:r>
      </w:hyperlink>
      <w:r w:rsidRPr="0073369C">
        <w:rPr>
          <w:rFonts w:ascii="Times New Roman" w:hAnsi="Times New Roman" w:cs="Times New Roman"/>
          <w:color w:val="000000" w:themeColor="text1"/>
          <w:sz w:val="24"/>
          <w:szCs w:val="24"/>
          <w:bdr w:val="none" w:sz="0" w:space="0" w:color="auto" w:frame="1"/>
        </w:rPr>
        <w:t> et seq.], or during the case but before the debtor is granted or denied a discharge, or has not paid a debt that is dischargeable in the case under this title [</w:t>
      </w:r>
      <w:hyperlink r:id="rId16" w:history="1">
        <w:r w:rsidRPr="0073369C">
          <w:rPr>
            <w:rFonts w:ascii="Times New Roman" w:hAnsi="Times New Roman" w:cs="Times New Roman"/>
            <w:color w:val="000000" w:themeColor="text1"/>
            <w:sz w:val="24"/>
            <w:szCs w:val="24"/>
            <w:u w:val="single"/>
            <w:bdr w:val="none" w:sz="0" w:space="0" w:color="auto" w:frame="1"/>
          </w:rPr>
          <w:t>11 USCS §§ 101</w:t>
        </w:r>
      </w:hyperlink>
      <w:r w:rsidRPr="0073369C">
        <w:rPr>
          <w:rFonts w:ascii="Times New Roman" w:hAnsi="Times New Roman" w:cs="Times New Roman"/>
          <w:color w:val="000000" w:themeColor="text1"/>
          <w:sz w:val="24"/>
          <w:szCs w:val="24"/>
          <w:bdr w:val="none" w:sz="0" w:space="0" w:color="auto" w:frame="1"/>
        </w:rPr>
        <w:t> et seq.] or that was discharged under the Bankruptcy Act.</w:t>
      </w:r>
    </w:p>
    <w:p w14:paraId="50BCB333" w14:textId="46C1986B" w:rsidR="00C378C2" w:rsidRPr="0073369C" w:rsidRDefault="00C378C2" w:rsidP="00C378C2">
      <w:pPr>
        <w:shd w:val="clear" w:color="auto" w:fill="FFFFFF"/>
        <w:ind w:left="1170" w:right="1098"/>
        <w:rPr>
          <w:color w:val="000000" w:themeColor="text1"/>
          <w:sz w:val="24"/>
          <w:szCs w:val="24"/>
        </w:rPr>
      </w:pPr>
      <w:r w:rsidRPr="0073369C">
        <w:rPr>
          <w:color w:val="000000" w:themeColor="text1"/>
          <w:sz w:val="24"/>
          <w:szCs w:val="24"/>
        </w:rPr>
        <w:t>11 U.S.C. §525(a).</w:t>
      </w:r>
    </w:p>
    <w:p w14:paraId="09516A49" w14:textId="77777777" w:rsidR="008274CF" w:rsidRPr="0073369C" w:rsidRDefault="008274CF" w:rsidP="00D12BFA">
      <w:pPr>
        <w:pStyle w:val="ListParagraph"/>
        <w:spacing w:line="360" w:lineRule="auto"/>
        <w:ind w:left="1080" w:right="1008"/>
        <w:jc w:val="both"/>
        <w:rPr>
          <w:rFonts w:ascii="Times New Roman" w:hAnsi="Times New Roman" w:cs="Times New Roman"/>
          <w:color w:val="000000" w:themeColor="text1"/>
          <w:sz w:val="24"/>
          <w:szCs w:val="24"/>
        </w:rPr>
      </w:pPr>
    </w:p>
    <w:p w14:paraId="37C5FDEE" w14:textId="202384D0" w:rsidR="00C378C2" w:rsidRPr="0073369C" w:rsidRDefault="00C378C2" w:rsidP="00D12BFA">
      <w:pPr>
        <w:pStyle w:val="ListParagraph"/>
        <w:spacing w:line="360" w:lineRule="auto"/>
        <w:ind w:left="1080" w:right="1008"/>
        <w:jc w:val="both"/>
        <w:rPr>
          <w:rFonts w:ascii="Times New Roman" w:hAnsi="Times New Roman" w:cs="Times New Roman"/>
          <w:color w:val="000000" w:themeColor="text1"/>
          <w:sz w:val="24"/>
          <w:szCs w:val="24"/>
        </w:rPr>
      </w:pPr>
      <w:r w:rsidRPr="0073369C">
        <w:rPr>
          <w:rFonts w:ascii="Times New Roman" w:hAnsi="Times New Roman" w:cs="Times New Roman"/>
          <w:color w:val="000000" w:themeColor="text1"/>
          <w:sz w:val="24"/>
          <w:szCs w:val="24"/>
        </w:rPr>
        <w:t xml:space="preserve">Related Case Law: </w:t>
      </w:r>
    </w:p>
    <w:p w14:paraId="524E10DD" w14:textId="30E276AC" w:rsidR="004A3899" w:rsidRPr="0073369C" w:rsidRDefault="00C378C2" w:rsidP="0073369C">
      <w:pPr>
        <w:pStyle w:val="ListParagraph"/>
        <w:spacing w:line="360" w:lineRule="auto"/>
        <w:ind w:left="1080" w:right="1008"/>
        <w:rPr>
          <w:rFonts w:ascii="Times New Roman" w:hAnsi="Times New Roman" w:cs="Times New Roman"/>
          <w:color w:val="000000" w:themeColor="text1"/>
          <w:sz w:val="24"/>
          <w:szCs w:val="24"/>
        </w:rPr>
      </w:pPr>
      <w:r w:rsidRPr="0073369C">
        <w:rPr>
          <w:rFonts w:ascii="Times New Roman" w:eastAsia="Times New Roman" w:hAnsi="Times New Roman" w:cs="Times New Roman"/>
          <w:color w:val="212121"/>
          <w:sz w:val="24"/>
          <w:szCs w:val="24"/>
          <w:shd w:val="clear" w:color="auto" w:fill="FFFFFF"/>
        </w:rPr>
        <w:t>The Federal Communication Commission’s cancellation of broadband licenses based on debtor’s failure to make payments on a discharged debt is a violation of 11 U.S.C. §525(a).</w:t>
      </w:r>
      <w:r w:rsidRPr="0073369C">
        <w:rPr>
          <w:rFonts w:ascii="Times New Roman" w:eastAsia="Times New Roman" w:hAnsi="Times New Roman" w:cs="Times New Roman"/>
          <w:color w:val="212121"/>
          <w:sz w:val="24"/>
          <w:szCs w:val="24"/>
          <w:shd w:val="clear" w:color="auto" w:fill="FFFFFF"/>
        </w:rPr>
        <w:t> </w:t>
      </w:r>
      <w:r w:rsidRPr="0073369C">
        <w:rPr>
          <w:rFonts w:ascii="Times New Roman" w:eastAsia="Times New Roman" w:hAnsi="Times New Roman" w:cs="Times New Roman"/>
          <w:i/>
          <w:iCs/>
          <w:color w:val="212121"/>
          <w:sz w:val="24"/>
          <w:szCs w:val="24"/>
          <w:shd w:val="clear" w:color="auto" w:fill="FFFFFF"/>
        </w:rPr>
        <w:t>Federal Communications</w:t>
      </w:r>
      <w:r w:rsidRPr="0073369C">
        <w:rPr>
          <w:rFonts w:ascii="Times New Roman" w:eastAsia="Times New Roman" w:hAnsi="Times New Roman" w:cs="Times New Roman"/>
          <w:color w:val="212121"/>
          <w:sz w:val="24"/>
          <w:szCs w:val="24"/>
          <w:shd w:val="clear" w:color="auto" w:fill="FFFFFF"/>
        </w:rPr>
        <w:t xml:space="preserve"> </w:t>
      </w:r>
      <w:r w:rsidRPr="0073369C">
        <w:rPr>
          <w:rFonts w:ascii="Times New Roman" w:eastAsia="Times New Roman" w:hAnsi="Times New Roman" w:cs="Times New Roman"/>
          <w:i/>
          <w:iCs/>
          <w:color w:val="212121"/>
          <w:sz w:val="24"/>
          <w:szCs w:val="24"/>
          <w:shd w:val="clear" w:color="auto" w:fill="FFFFFF"/>
        </w:rPr>
        <w:t xml:space="preserve">Commission v. </w:t>
      </w:r>
      <w:proofErr w:type="spellStart"/>
      <w:r w:rsidRPr="0073369C">
        <w:rPr>
          <w:rFonts w:ascii="Times New Roman" w:eastAsia="Times New Roman" w:hAnsi="Times New Roman" w:cs="Times New Roman"/>
          <w:i/>
          <w:iCs/>
          <w:color w:val="212121"/>
          <w:sz w:val="24"/>
          <w:szCs w:val="24"/>
          <w:shd w:val="clear" w:color="auto" w:fill="FFFFFF"/>
        </w:rPr>
        <w:t>Nextwave</w:t>
      </w:r>
      <w:proofErr w:type="spellEnd"/>
      <w:r w:rsidRPr="0073369C">
        <w:rPr>
          <w:rFonts w:ascii="Times New Roman" w:eastAsia="Times New Roman" w:hAnsi="Times New Roman" w:cs="Times New Roman"/>
          <w:i/>
          <w:iCs/>
          <w:color w:val="212121"/>
          <w:sz w:val="24"/>
          <w:szCs w:val="24"/>
          <w:shd w:val="clear" w:color="auto" w:fill="FFFFFF"/>
        </w:rPr>
        <w:t xml:space="preserve"> Personal Communications, Inc., et. al.,</w:t>
      </w:r>
      <w:r w:rsidRPr="0073369C">
        <w:rPr>
          <w:rFonts w:ascii="Times New Roman" w:eastAsia="Times New Roman" w:hAnsi="Times New Roman" w:cs="Times New Roman"/>
          <w:color w:val="212121"/>
          <w:sz w:val="24"/>
          <w:szCs w:val="24"/>
          <w:shd w:val="clear" w:color="auto" w:fill="FFFFFF"/>
        </w:rPr>
        <w:t xml:space="preserve"> 537 U.S. 293, 123 S. Ct. 832 (2003).</w:t>
      </w:r>
      <w:r w:rsidR="004A3899" w:rsidRPr="0073369C">
        <w:rPr>
          <w:rFonts w:ascii="Times New Roman" w:hAnsi="Times New Roman" w:cs="Times New Roman"/>
          <w:color w:val="000000" w:themeColor="text1"/>
          <w:sz w:val="24"/>
          <w:szCs w:val="24"/>
        </w:rPr>
        <w:t xml:space="preserve"> </w:t>
      </w:r>
    </w:p>
    <w:p w14:paraId="6C6A8DC8" w14:textId="77777777" w:rsidR="004A3899" w:rsidRPr="0073369C" w:rsidRDefault="004A3899" w:rsidP="004A3899">
      <w:pPr>
        <w:pStyle w:val="ListParagraph"/>
        <w:spacing w:line="360" w:lineRule="auto"/>
        <w:ind w:right="1008"/>
        <w:jc w:val="both"/>
        <w:rPr>
          <w:rFonts w:ascii="Times New Roman" w:hAnsi="Times New Roman" w:cs="Times New Roman"/>
          <w:color w:val="000000" w:themeColor="text1"/>
          <w:sz w:val="24"/>
          <w:szCs w:val="24"/>
        </w:rPr>
      </w:pPr>
    </w:p>
    <w:p w14:paraId="5C9BD1B8" w14:textId="74F77C27" w:rsidR="004A3899" w:rsidRPr="0073369C" w:rsidRDefault="004A3899" w:rsidP="004A11B7">
      <w:pPr>
        <w:pStyle w:val="ListParagraph"/>
        <w:spacing w:line="360" w:lineRule="auto"/>
        <w:ind w:right="1008"/>
        <w:jc w:val="both"/>
        <w:rPr>
          <w:rFonts w:ascii="Times New Roman" w:hAnsi="Times New Roman" w:cs="Times New Roman"/>
          <w:color w:val="000000" w:themeColor="text1"/>
          <w:sz w:val="24"/>
          <w:szCs w:val="24"/>
        </w:rPr>
      </w:pPr>
    </w:p>
    <w:p w14:paraId="03BB6779" w14:textId="77777777" w:rsidR="00186DDA" w:rsidRPr="0073369C" w:rsidRDefault="00186DDA" w:rsidP="00186DDA">
      <w:pPr>
        <w:overflowPunct/>
        <w:spacing w:line="360" w:lineRule="auto"/>
        <w:ind w:right="1008"/>
        <w:jc w:val="both"/>
        <w:textAlignment w:val="auto"/>
        <w:rPr>
          <w:rFonts w:eastAsiaTheme="minorHAnsi"/>
          <w:sz w:val="24"/>
          <w:szCs w:val="24"/>
        </w:rPr>
      </w:pPr>
    </w:p>
    <w:p w14:paraId="2A2F1EBB" w14:textId="77777777" w:rsidR="00186DDA" w:rsidRPr="0073369C" w:rsidRDefault="00186DDA" w:rsidP="00186DDA">
      <w:pPr>
        <w:overflowPunct/>
        <w:spacing w:line="360" w:lineRule="auto"/>
        <w:ind w:right="1008"/>
        <w:jc w:val="both"/>
        <w:textAlignment w:val="auto"/>
        <w:rPr>
          <w:rFonts w:eastAsiaTheme="minorHAnsi"/>
          <w:sz w:val="24"/>
          <w:szCs w:val="24"/>
        </w:rPr>
      </w:pPr>
    </w:p>
    <w:p w14:paraId="0EE25CDA" w14:textId="03C1867A" w:rsidR="00C649F5" w:rsidRPr="0073369C" w:rsidRDefault="00C649F5" w:rsidP="001C2212">
      <w:pPr>
        <w:pStyle w:val="ListParagraph"/>
        <w:spacing w:line="360" w:lineRule="auto"/>
        <w:ind w:left="1080" w:right="2448"/>
        <w:jc w:val="both"/>
        <w:rPr>
          <w:rFonts w:ascii="Times New Roman" w:hAnsi="Times New Roman" w:cs="Times New Roman"/>
          <w:b/>
          <w:bCs/>
          <w:color w:val="000000" w:themeColor="text1"/>
          <w:sz w:val="24"/>
          <w:szCs w:val="24"/>
        </w:rPr>
      </w:pPr>
    </w:p>
    <w:p w14:paraId="036ECD76" w14:textId="6F59B68C" w:rsidR="000E2BCB" w:rsidRPr="0073369C" w:rsidRDefault="000E2BCB" w:rsidP="001C2212">
      <w:pPr>
        <w:pStyle w:val="BodyText"/>
        <w:kinsoku w:val="0"/>
        <w:spacing w:line="360" w:lineRule="auto"/>
        <w:ind w:left="1080" w:right="2448"/>
        <w:jc w:val="both"/>
        <w:rPr>
          <w:b/>
          <w:bCs/>
          <w:color w:val="000000" w:themeColor="text1"/>
          <w:sz w:val="24"/>
          <w:szCs w:val="24"/>
        </w:rPr>
      </w:pPr>
    </w:p>
    <w:p w14:paraId="09AB3819" w14:textId="77777777" w:rsidR="000E2BCB" w:rsidRPr="0073369C" w:rsidRDefault="000E2BCB" w:rsidP="001C2212">
      <w:pPr>
        <w:pStyle w:val="BodyText"/>
        <w:kinsoku w:val="0"/>
        <w:spacing w:line="360" w:lineRule="auto"/>
        <w:ind w:left="1080" w:right="2448"/>
        <w:jc w:val="both"/>
        <w:rPr>
          <w:color w:val="000000" w:themeColor="text1"/>
          <w:sz w:val="24"/>
          <w:szCs w:val="24"/>
        </w:rPr>
      </w:pPr>
    </w:p>
    <w:p w14:paraId="2AD6EA37" w14:textId="77777777" w:rsidR="000E2BCB" w:rsidRPr="0073369C" w:rsidRDefault="000E2BCB" w:rsidP="001C2212">
      <w:pPr>
        <w:pStyle w:val="BodyText"/>
        <w:kinsoku w:val="0"/>
        <w:spacing w:line="360" w:lineRule="auto"/>
        <w:ind w:left="1080" w:right="2448"/>
        <w:jc w:val="both"/>
        <w:rPr>
          <w:color w:val="000000"/>
          <w:sz w:val="24"/>
          <w:szCs w:val="24"/>
        </w:rPr>
      </w:pPr>
    </w:p>
    <w:p w14:paraId="0192BC40" w14:textId="0825A288" w:rsidR="00B8528F" w:rsidRPr="0073369C" w:rsidRDefault="00B8528F" w:rsidP="001C2212">
      <w:pPr>
        <w:spacing w:line="360" w:lineRule="auto"/>
        <w:ind w:left="1890" w:right="2088"/>
        <w:jc w:val="both"/>
        <w:rPr>
          <w:sz w:val="24"/>
          <w:szCs w:val="24"/>
        </w:rPr>
      </w:pPr>
    </w:p>
    <w:p w14:paraId="55AECE1D" w14:textId="48BE160A" w:rsidR="00A97803" w:rsidRPr="0073369C" w:rsidRDefault="00A97803" w:rsidP="001C2212">
      <w:pPr>
        <w:spacing w:line="360" w:lineRule="auto"/>
        <w:ind w:right="1008"/>
        <w:jc w:val="both"/>
        <w:rPr>
          <w:b/>
          <w:bCs/>
          <w:sz w:val="24"/>
          <w:szCs w:val="24"/>
          <w:u w:val="single"/>
        </w:rPr>
      </w:pPr>
    </w:p>
    <w:p w14:paraId="712325EA" w14:textId="77777777" w:rsidR="00A97803" w:rsidRPr="0073369C" w:rsidRDefault="00A97803" w:rsidP="001C2212">
      <w:pPr>
        <w:spacing w:line="360" w:lineRule="auto"/>
        <w:ind w:right="1008"/>
        <w:jc w:val="both"/>
        <w:rPr>
          <w:b/>
          <w:bCs/>
          <w:sz w:val="24"/>
          <w:szCs w:val="24"/>
          <w:u w:val="single"/>
        </w:rPr>
      </w:pPr>
    </w:p>
    <w:sectPr w:rsidR="00A97803" w:rsidRPr="0073369C" w:rsidSect="00D72A41">
      <w:footerReference w:type="default" r:id="rId17"/>
      <w:pgSz w:w="12240" w:h="15840"/>
      <w:pgMar w:top="1440" w:right="43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BA658" w14:textId="77777777" w:rsidR="002B73B9" w:rsidRDefault="002B73B9" w:rsidP="00451CBF">
      <w:r>
        <w:separator/>
      </w:r>
    </w:p>
  </w:endnote>
  <w:endnote w:type="continuationSeparator" w:id="0">
    <w:p w14:paraId="46A4E80B" w14:textId="77777777" w:rsidR="002B73B9" w:rsidRDefault="002B73B9" w:rsidP="0045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228797"/>
      <w:docPartObj>
        <w:docPartGallery w:val="Page Numbers (Bottom of Page)"/>
        <w:docPartUnique/>
      </w:docPartObj>
    </w:sdtPr>
    <w:sdtEndPr>
      <w:rPr>
        <w:noProof/>
      </w:rPr>
    </w:sdtEndPr>
    <w:sdtContent>
      <w:p w14:paraId="699D972C" w14:textId="5141CF24" w:rsidR="00513089" w:rsidRDefault="005130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A61DC8" w14:textId="77777777" w:rsidR="00E015AD" w:rsidRDefault="00E01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62C78" w14:textId="77777777" w:rsidR="002B73B9" w:rsidRDefault="002B73B9" w:rsidP="00451CBF">
      <w:r>
        <w:separator/>
      </w:r>
    </w:p>
  </w:footnote>
  <w:footnote w:type="continuationSeparator" w:id="0">
    <w:p w14:paraId="3DAA4F69" w14:textId="77777777" w:rsidR="002B73B9" w:rsidRDefault="002B73B9" w:rsidP="00451CBF">
      <w:r>
        <w:continuationSeparator/>
      </w:r>
    </w:p>
  </w:footnote>
  <w:footnote w:id="1">
    <w:p w14:paraId="4557E1D9" w14:textId="5E4964B5" w:rsidR="00ED548E" w:rsidRPr="00ED548E" w:rsidRDefault="00ED548E" w:rsidP="00ED548E">
      <w:pPr>
        <w:overflowPunct/>
        <w:textAlignment w:val="auto"/>
        <w:rPr>
          <w:rFonts w:eastAsiaTheme="minorHAnsi"/>
          <w:i/>
          <w:iCs/>
          <w:sz w:val="24"/>
          <w:szCs w:val="24"/>
        </w:rPr>
      </w:pPr>
      <w:r>
        <w:rPr>
          <w:rStyle w:val="FootnoteReference"/>
        </w:rPr>
        <w:footnoteRef/>
      </w:r>
      <w:r>
        <w:t xml:space="preserve"> </w:t>
      </w:r>
      <w:r w:rsidRPr="00ED548E">
        <w:rPr>
          <w:rFonts w:eastAsiaTheme="minorHAnsi"/>
          <w:sz w:val="24"/>
          <w:szCs w:val="24"/>
        </w:rPr>
        <w:t xml:space="preserve">See </w:t>
      </w:r>
      <w:r w:rsidRPr="00ED548E">
        <w:rPr>
          <w:rFonts w:eastAsiaTheme="minorHAnsi"/>
          <w:i/>
          <w:iCs/>
          <w:sz w:val="24"/>
          <w:szCs w:val="24"/>
        </w:rPr>
        <w:t>Pt. 6, §IV, ¶16, Rules of the Supreme Court of Virginia</w:t>
      </w:r>
      <w:r w:rsidRPr="00ED548E">
        <w:rPr>
          <w:rFonts w:eastAsiaTheme="minorHAnsi"/>
          <w:sz w:val="24"/>
          <w:szCs w:val="24"/>
        </w:rPr>
        <w:t>.</w:t>
      </w:r>
      <w:r>
        <w:rPr>
          <w:sz w:val="24"/>
          <w:szCs w:val="24"/>
        </w:rPr>
        <w:t xml:space="preserve"> </w:t>
      </w:r>
    </w:p>
    <w:p w14:paraId="6EE3F271" w14:textId="578026C2" w:rsidR="00ED548E" w:rsidRDefault="00ED548E">
      <w:pPr>
        <w:pStyle w:val="FootnoteText"/>
      </w:pPr>
    </w:p>
    <w:p w14:paraId="15281279" w14:textId="77777777" w:rsidR="00B6768E" w:rsidRDefault="00B6768E">
      <w:pPr>
        <w:pStyle w:val="FootnoteText"/>
      </w:pPr>
    </w:p>
    <w:p w14:paraId="2C5AECB5" w14:textId="77777777" w:rsidR="00B6768E" w:rsidRDefault="00B6768E">
      <w:pPr>
        <w:pStyle w:val="FootnoteText"/>
      </w:pPr>
    </w:p>
    <w:p w14:paraId="6E724312" w14:textId="77777777" w:rsidR="00B6768E" w:rsidRDefault="00B6768E">
      <w:pPr>
        <w:pStyle w:val="FootnoteText"/>
      </w:pPr>
    </w:p>
    <w:p w14:paraId="52404952" w14:textId="77777777" w:rsidR="00B6768E" w:rsidRDefault="00B6768E">
      <w:pPr>
        <w:pStyle w:val="FootnoteText"/>
      </w:pPr>
    </w:p>
    <w:p w14:paraId="32CAF826" w14:textId="77777777" w:rsidR="00B6768E" w:rsidRDefault="00B6768E">
      <w:pPr>
        <w:pStyle w:val="FootnoteText"/>
      </w:pPr>
    </w:p>
    <w:p w14:paraId="7274B412" w14:textId="77777777" w:rsidR="00B6768E" w:rsidRDefault="00B6768E">
      <w:pPr>
        <w:pStyle w:val="FootnoteText"/>
      </w:pPr>
    </w:p>
  </w:footnote>
  <w:footnote w:id="2">
    <w:p w14:paraId="44154A69" w14:textId="0C82C417" w:rsidR="003F7693" w:rsidRDefault="003F7693">
      <w:pPr>
        <w:pStyle w:val="FootnoteText"/>
      </w:pPr>
      <w:r>
        <w:rPr>
          <w:rStyle w:val="FootnoteReference"/>
        </w:rPr>
        <w:footnoteRef/>
      </w:r>
      <w:r>
        <w:t xml:space="preserve"> See </w:t>
      </w:r>
      <w:r w:rsidR="006D5832">
        <w:t xml:space="preserve">the Code Section, attached. </w:t>
      </w:r>
    </w:p>
  </w:footnote>
  <w:footnote w:id="3">
    <w:p w14:paraId="127341DD" w14:textId="767F67D5" w:rsidR="00DB5D78" w:rsidRPr="00DB5D78" w:rsidRDefault="00DB5D78" w:rsidP="00DB5D78">
      <w:pPr>
        <w:pStyle w:val="ListParagraph"/>
        <w:spacing w:line="360" w:lineRule="auto"/>
        <w:ind w:left="1440" w:right="1008"/>
        <w:rPr>
          <w:rFonts w:ascii="Times New Roman" w:hAnsi="Times New Roman" w:cs="Times New Roman"/>
          <w:color w:val="000000" w:themeColor="text1"/>
          <w:sz w:val="20"/>
          <w:szCs w:val="20"/>
        </w:rPr>
      </w:pPr>
      <w:r w:rsidRPr="00DB5D78">
        <w:rPr>
          <w:rStyle w:val="FootnoteReference"/>
          <w:rFonts w:ascii="Times New Roman" w:hAnsi="Times New Roman" w:cs="Times New Roman"/>
          <w:sz w:val="20"/>
          <w:szCs w:val="20"/>
        </w:rPr>
        <w:footnoteRef/>
      </w:r>
      <w:r w:rsidRPr="00DB5D78">
        <w:rPr>
          <w:rFonts w:ascii="Times New Roman" w:hAnsi="Times New Roman" w:cs="Times New Roman"/>
          <w:sz w:val="20"/>
          <w:szCs w:val="20"/>
        </w:rPr>
        <w:t xml:space="preserve"> </w:t>
      </w:r>
      <w:r w:rsidRPr="00DB5D78">
        <w:rPr>
          <w:rFonts w:ascii="Times New Roman" w:eastAsia="Times New Roman" w:hAnsi="Times New Roman" w:cs="Times New Roman"/>
          <w:i/>
          <w:iCs/>
          <w:color w:val="333333"/>
          <w:spacing w:val="3"/>
          <w:sz w:val="20"/>
          <w:szCs w:val="20"/>
          <w:shd w:val="clear" w:color="auto" w:fill="FFFFFF"/>
        </w:rPr>
        <w:t> </w:t>
      </w:r>
      <w:r w:rsidRPr="00DB5D78">
        <w:rPr>
          <w:rFonts w:ascii="Times New Roman" w:eastAsia="Times New Roman" w:hAnsi="Times New Roman" w:cs="Times New Roman"/>
          <w:i/>
          <w:iCs/>
          <w:color w:val="000000" w:themeColor="text1"/>
          <w:spacing w:val="3"/>
          <w:sz w:val="20"/>
          <w:szCs w:val="20"/>
          <w:shd w:val="clear" w:color="auto" w:fill="FFFFFF"/>
        </w:rPr>
        <w:t>Betts v. Attorney</w:t>
      </w:r>
      <w:r w:rsidRPr="00DB5D78">
        <w:rPr>
          <w:rFonts w:ascii="Times New Roman" w:eastAsia="Times New Roman" w:hAnsi="Times New Roman" w:cs="Times New Roman"/>
          <w:color w:val="000000" w:themeColor="text1"/>
          <w:spacing w:val="3"/>
          <w:sz w:val="20"/>
          <w:szCs w:val="20"/>
          <w:shd w:val="clear" w:color="auto" w:fill="FFFFFF"/>
        </w:rPr>
        <w:t>  </w:t>
      </w:r>
      <w:r w:rsidRPr="00DB5D78">
        <w:rPr>
          <w:rFonts w:ascii="Times New Roman" w:eastAsia="Times New Roman" w:hAnsi="Times New Roman" w:cs="Times New Roman"/>
          <w:i/>
          <w:iCs/>
          <w:color w:val="000000" w:themeColor="text1"/>
          <w:spacing w:val="3"/>
          <w:sz w:val="20"/>
          <w:szCs w:val="20"/>
          <w:shd w:val="clear" w:color="auto" w:fill="FFFFFF"/>
        </w:rPr>
        <w:t>Registration and Disciplinary Comm'n,</w:t>
      </w:r>
      <w:r w:rsidRPr="00DB5D78">
        <w:rPr>
          <w:rFonts w:ascii="Times New Roman" w:eastAsia="Times New Roman" w:hAnsi="Times New Roman" w:cs="Times New Roman"/>
          <w:color w:val="000000" w:themeColor="text1"/>
          <w:spacing w:val="3"/>
          <w:sz w:val="20"/>
          <w:szCs w:val="20"/>
          <w:shd w:val="clear" w:color="auto" w:fill="FFFFFF"/>
        </w:rPr>
        <w:t> </w:t>
      </w:r>
      <w:hyperlink r:id="rId1" w:history="1">
        <w:r w:rsidRPr="00DB5D78">
          <w:rPr>
            <w:rFonts w:ascii="Times New Roman" w:eastAsia="Times New Roman" w:hAnsi="Times New Roman" w:cs="Times New Roman"/>
            <w:color w:val="000000" w:themeColor="text1"/>
            <w:spacing w:val="3"/>
            <w:sz w:val="20"/>
            <w:szCs w:val="20"/>
          </w:rPr>
          <w:t>165</w:t>
        </w:r>
        <w:r w:rsidRPr="00DB5D78">
          <w:rPr>
            <w:rFonts w:ascii="Times New Roman" w:eastAsia="Times New Roman" w:hAnsi="Times New Roman" w:cs="Times New Roman"/>
            <w:color w:val="000000" w:themeColor="text1"/>
            <w:spacing w:val="3"/>
            <w:sz w:val="20"/>
            <w:szCs w:val="20"/>
            <w:u w:val="single"/>
          </w:rPr>
          <w:t> </w:t>
        </w:r>
        <w:r w:rsidRPr="00DB5D78">
          <w:rPr>
            <w:rFonts w:ascii="Times New Roman" w:eastAsia="Times New Roman" w:hAnsi="Times New Roman" w:cs="Times New Roman"/>
            <w:color w:val="000000" w:themeColor="text1"/>
            <w:spacing w:val="3"/>
            <w:sz w:val="20"/>
            <w:szCs w:val="20"/>
          </w:rPr>
          <w:t>B.R.</w:t>
        </w:r>
        <w:r w:rsidRPr="00DB5D78">
          <w:rPr>
            <w:rFonts w:ascii="Times New Roman" w:eastAsia="Times New Roman" w:hAnsi="Times New Roman" w:cs="Times New Roman"/>
            <w:color w:val="000000" w:themeColor="text1"/>
            <w:spacing w:val="3"/>
            <w:sz w:val="20"/>
            <w:szCs w:val="20"/>
            <w:u w:val="single"/>
          </w:rPr>
          <w:t> </w:t>
        </w:r>
        <w:r w:rsidRPr="00DB5D78">
          <w:rPr>
            <w:rFonts w:ascii="Times New Roman" w:eastAsia="Times New Roman" w:hAnsi="Times New Roman" w:cs="Times New Roman"/>
            <w:color w:val="000000" w:themeColor="text1"/>
            <w:spacing w:val="3"/>
            <w:sz w:val="20"/>
            <w:szCs w:val="20"/>
          </w:rPr>
          <w:t>870</w:t>
        </w:r>
      </w:hyperlink>
      <w:r w:rsidRPr="00DB5D78">
        <w:rPr>
          <w:rFonts w:ascii="Times New Roman" w:eastAsia="Times New Roman" w:hAnsi="Times New Roman" w:cs="Times New Roman"/>
          <w:color w:val="000000" w:themeColor="text1"/>
          <w:spacing w:val="3"/>
          <w:sz w:val="20"/>
          <w:szCs w:val="20"/>
          <w:shd w:val="clear" w:color="auto" w:fill="FFFFFF"/>
        </w:rPr>
        <w:t>,873 (N.D.I11.1994); </w:t>
      </w:r>
      <w:r w:rsidRPr="00DB5D78">
        <w:rPr>
          <w:rFonts w:ascii="Times New Roman" w:eastAsia="Times New Roman" w:hAnsi="Times New Roman" w:cs="Times New Roman"/>
          <w:i/>
          <w:iCs/>
          <w:color w:val="000000" w:themeColor="text1"/>
          <w:spacing w:val="3"/>
          <w:sz w:val="20"/>
          <w:szCs w:val="20"/>
          <w:shd w:val="clear" w:color="auto" w:fill="FFFFFF"/>
        </w:rPr>
        <w:t>In</w:t>
      </w:r>
      <w:r>
        <w:rPr>
          <w:rFonts w:ascii="Times New Roman" w:eastAsia="Times New Roman" w:hAnsi="Times New Roman" w:cs="Times New Roman"/>
          <w:i/>
          <w:iCs/>
          <w:color w:val="000000" w:themeColor="text1"/>
          <w:spacing w:val="3"/>
          <w:sz w:val="20"/>
          <w:szCs w:val="20"/>
          <w:shd w:val="clear" w:color="auto" w:fill="FFFFFF"/>
        </w:rPr>
        <w:t xml:space="preserve"> </w:t>
      </w:r>
      <w:r w:rsidRPr="00DB5D78">
        <w:rPr>
          <w:rFonts w:ascii="Times New Roman" w:eastAsia="Times New Roman" w:hAnsi="Times New Roman" w:cs="Times New Roman"/>
          <w:i/>
          <w:iCs/>
          <w:color w:val="000000" w:themeColor="text1"/>
          <w:spacing w:val="3"/>
          <w:sz w:val="20"/>
          <w:szCs w:val="20"/>
          <w:shd w:val="clear" w:color="auto" w:fill="FFFFFF"/>
        </w:rPr>
        <w:t>re Borowski,</w:t>
      </w:r>
      <w:r w:rsidRPr="00DB5D78">
        <w:rPr>
          <w:rFonts w:ascii="Times New Roman" w:eastAsia="Times New Roman" w:hAnsi="Times New Roman" w:cs="Times New Roman"/>
          <w:color w:val="000000" w:themeColor="text1"/>
          <w:spacing w:val="3"/>
          <w:sz w:val="20"/>
          <w:szCs w:val="20"/>
          <w:shd w:val="clear" w:color="auto" w:fill="FFFFFF"/>
        </w:rPr>
        <w:t> </w:t>
      </w:r>
      <w:hyperlink r:id="rId2" w:history="1">
        <w:r w:rsidRPr="00DB5D78">
          <w:rPr>
            <w:rFonts w:ascii="Times New Roman" w:eastAsia="Times New Roman" w:hAnsi="Times New Roman" w:cs="Times New Roman"/>
            <w:color w:val="000000" w:themeColor="text1"/>
            <w:spacing w:val="3"/>
            <w:sz w:val="20"/>
            <w:szCs w:val="20"/>
          </w:rPr>
          <w:t>216</w:t>
        </w:r>
        <w:r w:rsidRPr="00DB5D78">
          <w:rPr>
            <w:rFonts w:ascii="Times New Roman" w:eastAsia="Times New Roman" w:hAnsi="Times New Roman" w:cs="Times New Roman"/>
            <w:color w:val="000000" w:themeColor="text1"/>
            <w:spacing w:val="3"/>
            <w:sz w:val="20"/>
            <w:szCs w:val="20"/>
            <w:u w:val="single"/>
          </w:rPr>
          <w:t> </w:t>
        </w:r>
        <w:r w:rsidRPr="00DB5D78">
          <w:rPr>
            <w:rFonts w:ascii="Times New Roman" w:eastAsia="Times New Roman" w:hAnsi="Times New Roman" w:cs="Times New Roman"/>
            <w:color w:val="000000" w:themeColor="text1"/>
            <w:spacing w:val="3"/>
            <w:sz w:val="20"/>
            <w:szCs w:val="20"/>
          </w:rPr>
          <w:t>B.R.</w:t>
        </w:r>
        <w:r w:rsidRPr="00DB5D78">
          <w:rPr>
            <w:rFonts w:ascii="Times New Roman" w:eastAsia="Times New Roman" w:hAnsi="Times New Roman" w:cs="Times New Roman"/>
            <w:color w:val="000000" w:themeColor="text1"/>
            <w:spacing w:val="3"/>
            <w:sz w:val="20"/>
            <w:szCs w:val="20"/>
            <w:u w:val="single"/>
          </w:rPr>
          <w:t> </w:t>
        </w:r>
        <w:r w:rsidRPr="00DB5D78">
          <w:rPr>
            <w:rFonts w:ascii="Times New Roman" w:eastAsia="Times New Roman" w:hAnsi="Times New Roman" w:cs="Times New Roman"/>
            <w:color w:val="000000" w:themeColor="text1"/>
            <w:spacing w:val="3"/>
            <w:sz w:val="20"/>
            <w:szCs w:val="20"/>
          </w:rPr>
          <w:t>922</w:t>
        </w:r>
      </w:hyperlink>
      <w:r w:rsidRPr="00DB5D78">
        <w:rPr>
          <w:rFonts w:ascii="Times New Roman" w:eastAsia="Times New Roman" w:hAnsi="Times New Roman" w:cs="Times New Roman"/>
          <w:color w:val="000000" w:themeColor="text1"/>
          <w:spacing w:val="3"/>
          <w:sz w:val="20"/>
          <w:szCs w:val="20"/>
          <w:shd w:val="clear" w:color="auto" w:fill="FFFFFF"/>
        </w:rPr>
        <w:t> (</w:t>
      </w:r>
      <w:proofErr w:type="spellStart"/>
      <w:r w:rsidRPr="00DB5D78">
        <w:rPr>
          <w:rFonts w:ascii="Times New Roman" w:eastAsia="Times New Roman" w:hAnsi="Times New Roman" w:cs="Times New Roman"/>
          <w:color w:val="000000" w:themeColor="text1"/>
          <w:spacing w:val="3"/>
          <w:sz w:val="20"/>
          <w:szCs w:val="20"/>
          <w:shd w:val="clear" w:color="auto" w:fill="FFFFFF"/>
        </w:rPr>
        <w:t>Bankr.E.D.Mich</w:t>
      </w:r>
      <w:proofErr w:type="spellEnd"/>
      <w:r w:rsidRPr="00DB5D78">
        <w:rPr>
          <w:rFonts w:ascii="Times New Roman" w:eastAsia="Times New Roman" w:hAnsi="Times New Roman" w:cs="Times New Roman"/>
          <w:color w:val="000000" w:themeColor="text1"/>
          <w:spacing w:val="3"/>
          <w:sz w:val="20"/>
          <w:szCs w:val="20"/>
          <w:shd w:val="clear" w:color="auto" w:fill="FFFFFF"/>
        </w:rPr>
        <w:t>. 1998); </w:t>
      </w:r>
      <w:r w:rsidRPr="00DB5D78">
        <w:rPr>
          <w:rFonts w:ascii="Times New Roman" w:eastAsia="Times New Roman" w:hAnsi="Times New Roman" w:cs="Times New Roman"/>
          <w:i/>
          <w:iCs/>
          <w:color w:val="000000" w:themeColor="text1"/>
          <w:spacing w:val="3"/>
          <w:sz w:val="20"/>
          <w:szCs w:val="20"/>
          <w:shd w:val="clear" w:color="auto" w:fill="FFFFFF"/>
        </w:rPr>
        <w:t>In re Haberman,</w:t>
      </w:r>
      <w:r w:rsidRPr="00DB5D78">
        <w:rPr>
          <w:rFonts w:ascii="Times New Roman" w:eastAsia="Times New Roman" w:hAnsi="Times New Roman" w:cs="Times New Roman"/>
          <w:color w:val="000000" w:themeColor="text1"/>
          <w:spacing w:val="3"/>
          <w:sz w:val="20"/>
          <w:szCs w:val="20"/>
          <w:shd w:val="clear" w:color="auto" w:fill="FFFFFF"/>
        </w:rPr>
        <w:t> </w:t>
      </w:r>
      <w:hyperlink r:id="rId3" w:history="1">
        <w:r w:rsidRPr="00DB5D78">
          <w:rPr>
            <w:rFonts w:ascii="Times New Roman" w:eastAsia="Times New Roman" w:hAnsi="Times New Roman" w:cs="Times New Roman"/>
            <w:color w:val="000000" w:themeColor="text1"/>
            <w:spacing w:val="3"/>
            <w:sz w:val="20"/>
            <w:szCs w:val="20"/>
          </w:rPr>
          <w:t>137</w:t>
        </w:r>
        <w:r w:rsidRPr="00DB5D78">
          <w:rPr>
            <w:rFonts w:ascii="Times New Roman" w:eastAsia="Times New Roman" w:hAnsi="Times New Roman" w:cs="Times New Roman"/>
            <w:color w:val="000000" w:themeColor="text1"/>
            <w:spacing w:val="3"/>
            <w:sz w:val="20"/>
            <w:szCs w:val="20"/>
            <w:u w:val="single"/>
          </w:rPr>
          <w:t> </w:t>
        </w:r>
        <w:r w:rsidRPr="00DB5D78">
          <w:rPr>
            <w:rFonts w:ascii="Times New Roman" w:eastAsia="Times New Roman" w:hAnsi="Times New Roman" w:cs="Times New Roman"/>
            <w:color w:val="000000" w:themeColor="text1"/>
            <w:spacing w:val="3"/>
            <w:sz w:val="20"/>
            <w:szCs w:val="20"/>
          </w:rPr>
          <w:t>B.R.</w:t>
        </w:r>
        <w:r w:rsidRPr="00DB5D78">
          <w:rPr>
            <w:rFonts w:ascii="Times New Roman" w:eastAsia="Times New Roman" w:hAnsi="Times New Roman" w:cs="Times New Roman"/>
            <w:color w:val="000000" w:themeColor="text1"/>
            <w:spacing w:val="3"/>
            <w:sz w:val="20"/>
            <w:szCs w:val="20"/>
            <w:u w:val="single"/>
          </w:rPr>
          <w:t> </w:t>
        </w:r>
        <w:r w:rsidRPr="00DB5D78">
          <w:rPr>
            <w:rFonts w:ascii="Times New Roman" w:eastAsia="Times New Roman" w:hAnsi="Times New Roman" w:cs="Times New Roman"/>
            <w:color w:val="000000" w:themeColor="text1"/>
            <w:spacing w:val="3"/>
            <w:sz w:val="20"/>
            <w:szCs w:val="20"/>
          </w:rPr>
          <w:t>292</w:t>
        </w:r>
      </w:hyperlink>
      <w:r w:rsidRPr="00DB5D78">
        <w:rPr>
          <w:rFonts w:ascii="Times New Roman" w:eastAsia="Times New Roman" w:hAnsi="Times New Roman" w:cs="Times New Roman"/>
          <w:color w:val="000000" w:themeColor="text1"/>
          <w:spacing w:val="3"/>
          <w:sz w:val="20"/>
          <w:szCs w:val="20"/>
          <w:shd w:val="clear" w:color="auto" w:fill="FFFFFF"/>
        </w:rPr>
        <w:t>, 294 (Bankr.E.D.Wis.1992); </w:t>
      </w:r>
      <w:r w:rsidRPr="00DB5D78">
        <w:rPr>
          <w:rFonts w:ascii="Times New Roman" w:eastAsia="Times New Roman" w:hAnsi="Times New Roman" w:cs="Times New Roman"/>
          <w:i/>
          <w:iCs/>
          <w:color w:val="000000" w:themeColor="text1"/>
          <w:spacing w:val="3"/>
          <w:sz w:val="20"/>
          <w:szCs w:val="20"/>
          <w:shd w:val="clear" w:color="auto" w:fill="FFFFFF"/>
        </w:rPr>
        <w:t>Fla, Bar v. Cillo (In re Cillo),</w:t>
      </w:r>
      <w:r w:rsidRPr="00DB5D78">
        <w:rPr>
          <w:rFonts w:ascii="Times New Roman" w:eastAsia="Times New Roman" w:hAnsi="Times New Roman" w:cs="Times New Roman"/>
          <w:color w:val="000000" w:themeColor="text1"/>
          <w:spacing w:val="3"/>
          <w:sz w:val="20"/>
          <w:szCs w:val="20"/>
          <w:shd w:val="clear" w:color="auto" w:fill="FFFFFF"/>
        </w:rPr>
        <w:t> </w:t>
      </w:r>
      <w:hyperlink r:id="rId4" w:history="1">
        <w:r w:rsidRPr="00DB5D78">
          <w:rPr>
            <w:rFonts w:ascii="Times New Roman" w:eastAsia="Times New Roman" w:hAnsi="Times New Roman" w:cs="Times New Roman"/>
            <w:color w:val="000000" w:themeColor="text1"/>
            <w:spacing w:val="3"/>
            <w:sz w:val="20"/>
            <w:szCs w:val="20"/>
          </w:rPr>
          <w:t>159</w:t>
        </w:r>
        <w:r w:rsidRPr="00DB5D78">
          <w:rPr>
            <w:rFonts w:ascii="Times New Roman" w:eastAsia="Times New Roman" w:hAnsi="Times New Roman" w:cs="Times New Roman"/>
            <w:color w:val="000000" w:themeColor="text1"/>
            <w:spacing w:val="3"/>
            <w:sz w:val="20"/>
            <w:szCs w:val="20"/>
            <w:u w:val="single"/>
          </w:rPr>
          <w:t> </w:t>
        </w:r>
        <w:r w:rsidRPr="00DB5D78">
          <w:rPr>
            <w:rFonts w:ascii="Times New Roman" w:eastAsia="Times New Roman" w:hAnsi="Times New Roman" w:cs="Times New Roman"/>
            <w:color w:val="000000" w:themeColor="text1"/>
            <w:spacing w:val="3"/>
            <w:sz w:val="20"/>
            <w:szCs w:val="20"/>
          </w:rPr>
          <w:t>B.R.</w:t>
        </w:r>
        <w:r w:rsidRPr="00DB5D78">
          <w:rPr>
            <w:rFonts w:ascii="Times New Roman" w:eastAsia="Times New Roman" w:hAnsi="Times New Roman" w:cs="Times New Roman"/>
            <w:color w:val="000000" w:themeColor="text1"/>
            <w:spacing w:val="3"/>
            <w:sz w:val="20"/>
            <w:szCs w:val="20"/>
            <w:u w:val="single"/>
          </w:rPr>
          <w:t> </w:t>
        </w:r>
        <w:r w:rsidRPr="00DB5D78">
          <w:rPr>
            <w:rFonts w:ascii="Times New Roman" w:eastAsia="Times New Roman" w:hAnsi="Times New Roman" w:cs="Times New Roman"/>
            <w:color w:val="000000" w:themeColor="text1"/>
            <w:spacing w:val="3"/>
            <w:sz w:val="20"/>
            <w:szCs w:val="20"/>
          </w:rPr>
          <w:t>340</w:t>
        </w:r>
      </w:hyperlink>
      <w:r w:rsidRPr="00DB5D78">
        <w:rPr>
          <w:rFonts w:ascii="Times New Roman" w:eastAsia="Times New Roman" w:hAnsi="Times New Roman" w:cs="Times New Roman"/>
          <w:color w:val="000000" w:themeColor="text1"/>
          <w:spacing w:val="3"/>
          <w:sz w:val="20"/>
          <w:szCs w:val="20"/>
          <w:shd w:val="clear" w:color="auto" w:fill="FFFFFF"/>
        </w:rPr>
        <w:t>, 342 (</w:t>
      </w:r>
      <w:proofErr w:type="spellStart"/>
      <w:r w:rsidRPr="00DB5D78">
        <w:rPr>
          <w:rFonts w:ascii="Times New Roman" w:eastAsia="Times New Roman" w:hAnsi="Times New Roman" w:cs="Times New Roman"/>
          <w:color w:val="000000" w:themeColor="text1"/>
          <w:spacing w:val="3"/>
          <w:sz w:val="20"/>
          <w:szCs w:val="20"/>
          <w:shd w:val="clear" w:color="auto" w:fill="FFFFFF"/>
        </w:rPr>
        <w:t>Bankr</w:t>
      </w:r>
      <w:proofErr w:type="spellEnd"/>
      <w:r w:rsidRPr="00DB5D78">
        <w:rPr>
          <w:rFonts w:ascii="Times New Roman" w:eastAsia="Times New Roman" w:hAnsi="Times New Roman" w:cs="Times New Roman"/>
          <w:color w:val="000000" w:themeColor="text1"/>
          <w:spacing w:val="3"/>
          <w:sz w:val="20"/>
          <w:szCs w:val="20"/>
          <w:shd w:val="clear" w:color="auto" w:fill="FFFFFF"/>
        </w:rPr>
        <w:t>. M.D.Fla.1993); </w:t>
      </w:r>
      <w:r w:rsidRPr="00DB5D78">
        <w:rPr>
          <w:rFonts w:ascii="Times New Roman" w:eastAsia="Times New Roman" w:hAnsi="Times New Roman" w:cs="Times New Roman"/>
          <w:i/>
          <w:iCs/>
          <w:color w:val="000000" w:themeColor="text1"/>
          <w:spacing w:val="3"/>
          <w:sz w:val="20"/>
          <w:szCs w:val="20"/>
          <w:shd w:val="clear" w:color="auto" w:fill="FFFFFF"/>
        </w:rPr>
        <w:t>In re Williams,</w:t>
      </w:r>
      <w:r w:rsidRPr="00DB5D78">
        <w:rPr>
          <w:rFonts w:ascii="Times New Roman" w:eastAsia="Times New Roman" w:hAnsi="Times New Roman" w:cs="Times New Roman"/>
          <w:color w:val="000000" w:themeColor="text1"/>
          <w:spacing w:val="3"/>
          <w:sz w:val="20"/>
          <w:szCs w:val="20"/>
          <w:shd w:val="clear" w:color="auto" w:fill="FFFFFF"/>
        </w:rPr>
        <w:t> </w:t>
      </w:r>
      <w:hyperlink r:id="rId5" w:history="1">
        <w:r w:rsidRPr="00DB5D78">
          <w:rPr>
            <w:rFonts w:ascii="Times New Roman" w:eastAsia="Times New Roman" w:hAnsi="Times New Roman" w:cs="Times New Roman"/>
            <w:color w:val="000000" w:themeColor="text1"/>
            <w:spacing w:val="3"/>
            <w:sz w:val="20"/>
            <w:szCs w:val="20"/>
          </w:rPr>
          <w:t>158</w:t>
        </w:r>
        <w:r w:rsidRPr="00DB5D78">
          <w:rPr>
            <w:rFonts w:ascii="Times New Roman" w:eastAsia="Times New Roman" w:hAnsi="Times New Roman" w:cs="Times New Roman"/>
            <w:color w:val="000000" w:themeColor="text1"/>
            <w:spacing w:val="3"/>
            <w:sz w:val="20"/>
            <w:szCs w:val="20"/>
            <w:u w:val="single"/>
          </w:rPr>
          <w:t> </w:t>
        </w:r>
        <w:r w:rsidRPr="00DB5D78">
          <w:rPr>
            <w:rFonts w:ascii="Times New Roman" w:eastAsia="Times New Roman" w:hAnsi="Times New Roman" w:cs="Times New Roman"/>
            <w:color w:val="000000" w:themeColor="text1"/>
            <w:spacing w:val="3"/>
            <w:sz w:val="20"/>
            <w:szCs w:val="20"/>
          </w:rPr>
          <w:t>B.R.</w:t>
        </w:r>
        <w:r w:rsidRPr="00DB5D78">
          <w:rPr>
            <w:rFonts w:ascii="Times New Roman" w:eastAsia="Times New Roman" w:hAnsi="Times New Roman" w:cs="Times New Roman"/>
            <w:color w:val="000000" w:themeColor="text1"/>
            <w:spacing w:val="3"/>
            <w:sz w:val="20"/>
            <w:szCs w:val="20"/>
            <w:u w:val="single"/>
          </w:rPr>
          <w:t> </w:t>
        </w:r>
        <w:r w:rsidRPr="00DB5D78">
          <w:rPr>
            <w:rFonts w:ascii="Times New Roman" w:eastAsia="Times New Roman" w:hAnsi="Times New Roman" w:cs="Times New Roman"/>
            <w:color w:val="000000" w:themeColor="text1"/>
            <w:spacing w:val="3"/>
            <w:sz w:val="20"/>
            <w:szCs w:val="20"/>
          </w:rPr>
          <w:t>488</w:t>
        </w:r>
      </w:hyperlink>
      <w:r w:rsidRPr="00DB5D78">
        <w:rPr>
          <w:rFonts w:ascii="Times New Roman" w:eastAsia="Times New Roman" w:hAnsi="Times New Roman" w:cs="Times New Roman"/>
          <w:color w:val="000000" w:themeColor="text1"/>
          <w:spacing w:val="3"/>
          <w:sz w:val="20"/>
          <w:szCs w:val="20"/>
          <w:shd w:val="clear" w:color="auto" w:fill="FFFFFF"/>
        </w:rPr>
        <w:t>, 490 (</w:t>
      </w:r>
      <w:proofErr w:type="spellStart"/>
      <w:proofErr w:type="gramStart"/>
      <w:r w:rsidRPr="00DB5D78">
        <w:rPr>
          <w:rFonts w:ascii="Times New Roman" w:eastAsia="Times New Roman" w:hAnsi="Times New Roman" w:cs="Times New Roman"/>
          <w:color w:val="000000" w:themeColor="text1"/>
          <w:spacing w:val="3"/>
          <w:sz w:val="20"/>
          <w:szCs w:val="20"/>
          <w:shd w:val="clear" w:color="auto" w:fill="FFFFFF"/>
        </w:rPr>
        <w:t>Bankr.D.Idaho</w:t>
      </w:r>
      <w:proofErr w:type="spellEnd"/>
      <w:proofErr w:type="gramEnd"/>
      <w:r w:rsidRPr="00DB5D78">
        <w:rPr>
          <w:rFonts w:ascii="Times New Roman" w:eastAsia="Times New Roman" w:hAnsi="Times New Roman" w:cs="Times New Roman"/>
          <w:color w:val="000000" w:themeColor="text1"/>
          <w:spacing w:val="3"/>
          <w:sz w:val="20"/>
          <w:szCs w:val="20"/>
          <w:shd w:val="clear" w:color="auto" w:fill="FFFFFF"/>
        </w:rPr>
        <w:t xml:space="preserve"> 1993). </w:t>
      </w:r>
    </w:p>
    <w:p w14:paraId="799F9776" w14:textId="6AB269D0" w:rsidR="00DB5D78" w:rsidRDefault="00DB5D7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D62"/>
    <w:multiLevelType w:val="hybridMultilevel"/>
    <w:tmpl w:val="CA48E8C2"/>
    <w:lvl w:ilvl="0" w:tplc="636A58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F92BC1"/>
    <w:multiLevelType w:val="hybridMultilevel"/>
    <w:tmpl w:val="6BEA4A7A"/>
    <w:lvl w:ilvl="0" w:tplc="F9C836F2">
      <w:start w:val="1"/>
      <w:numFmt w:val="low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25AF63C1"/>
    <w:multiLevelType w:val="hybridMultilevel"/>
    <w:tmpl w:val="61768804"/>
    <w:lvl w:ilvl="0" w:tplc="4306AA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C029BF"/>
    <w:multiLevelType w:val="hybridMultilevel"/>
    <w:tmpl w:val="C032E278"/>
    <w:lvl w:ilvl="0" w:tplc="E7346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B109A2"/>
    <w:multiLevelType w:val="hybridMultilevel"/>
    <w:tmpl w:val="351CCCE0"/>
    <w:lvl w:ilvl="0" w:tplc="FFFFFFFF">
      <w:start w:val="1"/>
      <w:numFmt w:val="upperLetter"/>
      <w:lvlText w:val="%1."/>
      <w:lvlJc w:val="left"/>
      <w:pPr>
        <w:ind w:left="1440" w:hanging="360"/>
      </w:pPr>
      <w:rPr>
        <w:rFonts w:asciiTheme="minorHAnsi" w:hAnsiTheme="minorHAnsi" w:cstheme="minorBidi" w:hint="default"/>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BA92C13"/>
    <w:multiLevelType w:val="hybridMultilevel"/>
    <w:tmpl w:val="01BC025A"/>
    <w:lvl w:ilvl="0" w:tplc="65C8305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465801"/>
    <w:multiLevelType w:val="hybridMultilevel"/>
    <w:tmpl w:val="C49C3E0A"/>
    <w:lvl w:ilvl="0" w:tplc="8E221A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7E21A87"/>
    <w:multiLevelType w:val="hybridMultilevel"/>
    <w:tmpl w:val="5860C090"/>
    <w:lvl w:ilvl="0" w:tplc="E8D6E94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31437A"/>
    <w:multiLevelType w:val="hybridMultilevel"/>
    <w:tmpl w:val="1B5AA5C6"/>
    <w:lvl w:ilvl="0" w:tplc="F850A7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A241AE"/>
    <w:multiLevelType w:val="hybridMultilevel"/>
    <w:tmpl w:val="351CCCE0"/>
    <w:lvl w:ilvl="0" w:tplc="43043BB0">
      <w:start w:val="1"/>
      <w:numFmt w:val="upperLetter"/>
      <w:lvlText w:val="%1."/>
      <w:lvlJc w:val="left"/>
      <w:pPr>
        <w:ind w:left="1440" w:hanging="360"/>
      </w:pPr>
      <w:rPr>
        <w:rFonts w:asciiTheme="minorHAnsi" w:hAnsiTheme="minorHAnsi" w:cstheme="minorBidi"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5F13D5"/>
    <w:multiLevelType w:val="hybridMultilevel"/>
    <w:tmpl w:val="6B60BE0A"/>
    <w:lvl w:ilvl="0" w:tplc="53C055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6210AF2"/>
    <w:multiLevelType w:val="hybridMultilevel"/>
    <w:tmpl w:val="25FA51C2"/>
    <w:lvl w:ilvl="0" w:tplc="053630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65FC0"/>
    <w:multiLevelType w:val="hybridMultilevel"/>
    <w:tmpl w:val="E3001F20"/>
    <w:lvl w:ilvl="0" w:tplc="A80A1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0B3F68"/>
    <w:multiLevelType w:val="hybridMultilevel"/>
    <w:tmpl w:val="55EA53F0"/>
    <w:lvl w:ilvl="0" w:tplc="12AA4764">
      <w:start w:val="1"/>
      <w:numFmt w:val="decimal"/>
      <w:lvlText w:val="%1."/>
      <w:lvlJc w:val="left"/>
      <w:pPr>
        <w:ind w:left="734" w:hanging="360"/>
      </w:pPr>
      <w:rPr>
        <w:b/>
      </w:rPr>
    </w:lvl>
    <w:lvl w:ilvl="1" w:tplc="04090019">
      <w:start w:val="1"/>
      <w:numFmt w:val="lowerLetter"/>
      <w:lvlText w:val="%2."/>
      <w:lvlJc w:val="left"/>
      <w:pPr>
        <w:ind w:left="1454" w:hanging="360"/>
      </w:pPr>
    </w:lvl>
    <w:lvl w:ilvl="2" w:tplc="0409001B">
      <w:start w:val="1"/>
      <w:numFmt w:val="lowerRoman"/>
      <w:lvlText w:val="%3."/>
      <w:lvlJc w:val="right"/>
      <w:pPr>
        <w:ind w:left="2174" w:hanging="180"/>
      </w:pPr>
    </w:lvl>
    <w:lvl w:ilvl="3" w:tplc="0409000F">
      <w:start w:val="1"/>
      <w:numFmt w:val="decimal"/>
      <w:lvlText w:val="%4."/>
      <w:lvlJc w:val="left"/>
      <w:pPr>
        <w:ind w:left="2894" w:hanging="360"/>
      </w:pPr>
    </w:lvl>
    <w:lvl w:ilvl="4" w:tplc="04090019">
      <w:start w:val="1"/>
      <w:numFmt w:val="lowerLetter"/>
      <w:lvlText w:val="%5."/>
      <w:lvlJc w:val="left"/>
      <w:pPr>
        <w:ind w:left="3614" w:hanging="360"/>
      </w:pPr>
    </w:lvl>
    <w:lvl w:ilvl="5" w:tplc="0409001B">
      <w:start w:val="1"/>
      <w:numFmt w:val="lowerRoman"/>
      <w:lvlText w:val="%6."/>
      <w:lvlJc w:val="right"/>
      <w:pPr>
        <w:ind w:left="4334" w:hanging="180"/>
      </w:pPr>
    </w:lvl>
    <w:lvl w:ilvl="6" w:tplc="0409000F">
      <w:start w:val="1"/>
      <w:numFmt w:val="decimal"/>
      <w:lvlText w:val="%7."/>
      <w:lvlJc w:val="left"/>
      <w:pPr>
        <w:ind w:left="5054" w:hanging="360"/>
      </w:pPr>
    </w:lvl>
    <w:lvl w:ilvl="7" w:tplc="04090019">
      <w:start w:val="1"/>
      <w:numFmt w:val="lowerLetter"/>
      <w:lvlText w:val="%8."/>
      <w:lvlJc w:val="left"/>
      <w:pPr>
        <w:ind w:left="5774" w:hanging="360"/>
      </w:pPr>
    </w:lvl>
    <w:lvl w:ilvl="8" w:tplc="0409001B">
      <w:start w:val="1"/>
      <w:numFmt w:val="lowerRoman"/>
      <w:lvlText w:val="%9."/>
      <w:lvlJc w:val="right"/>
      <w:pPr>
        <w:ind w:left="6494" w:hanging="180"/>
      </w:pPr>
    </w:lvl>
  </w:abstractNum>
  <w:abstractNum w:abstractNumId="14" w15:restartNumberingAfterBreak="0">
    <w:nsid w:val="615C5242"/>
    <w:multiLevelType w:val="hybridMultilevel"/>
    <w:tmpl w:val="B1383724"/>
    <w:lvl w:ilvl="0" w:tplc="6D4EB2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6C3F2F"/>
    <w:multiLevelType w:val="hybridMultilevel"/>
    <w:tmpl w:val="9634BFF2"/>
    <w:lvl w:ilvl="0" w:tplc="5C106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9259D7"/>
    <w:multiLevelType w:val="hybridMultilevel"/>
    <w:tmpl w:val="921A9662"/>
    <w:lvl w:ilvl="0" w:tplc="88F0B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9E3091"/>
    <w:multiLevelType w:val="hybridMultilevel"/>
    <w:tmpl w:val="E5B61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72425"/>
    <w:multiLevelType w:val="hybridMultilevel"/>
    <w:tmpl w:val="F72E3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74139"/>
    <w:multiLevelType w:val="hybridMultilevel"/>
    <w:tmpl w:val="A0BA8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43224"/>
    <w:multiLevelType w:val="hybridMultilevel"/>
    <w:tmpl w:val="5F2E006E"/>
    <w:lvl w:ilvl="0" w:tplc="C6DC5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F739FB"/>
    <w:multiLevelType w:val="hybridMultilevel"/>
    <w:tmpl w:val="DF1495E6"/>
    <w:lvl w:ilvl="0" w:tplc="89ACF2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A8A51AD"/>
    <w:multiLevelType w:val="hybridMultilevel"/>
    <w:tmpl w:val="C6FE9620"/>
    <w:lvl w:ilvl="0" w:tplc="6C80DF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4519633">
    <w:abstractNumId w:val="12"/>
  </w:num>
  <w:num w:numId="2" w16cid:durableId="967012323">
    <w:abstractNumId w:val="20"/>
  </w:num>
  <w:num w:numId="3" w16cid:durableId="707027530">
    <w:abstractNumId w:val="14"/>
  </w:num>
  <w:num w:numId="4" w16cid:durableId="1962835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08731">
    <w:abstractNumId w:val="13"/>
  </w:num>
  <w:num w:numId="6" w16cid:durableId="879590811">
    <w:abstractNumId w:val="11"/>
  </w:num>
  <w:num w:numId="7" w16cid:durableId="5062928">
    <w:abstractNumId w:val="16"/>
  </w:num>
  <w:num w:numId="8" w16cid:durableId="2106342641">
    <w:abstractNumId w:val="15"/>
  </w:num>
  <w:num w:numId="9" w16cid:durableId="1955402323">
    <w:abstractNumId w:val="22"/>
  </w:num>
  <w:num w:numId="10" w16cid:durableId="906107274">
    <w:abstractNumId w:val="17"/>
  </w:num>
  <w:num w:numId="11" w16cid:durableId="796290351">
    <w:abstractNumId w:val="8"/>
  </w:num>
  <w:num w:numId="12" w16cid:durableId="500049756">
    <w:abstractNumId w:val="0"/>
  </w:num>
  <w:num w:numId="13" w16cid:durableId="245917823">
    <w:abstractNumId w:val="10"/>
  </w:num>
  <w:num w:numId="14" w16cid:durableId="1761679585">
    <w:abstractNumId w:val="5"/>
  </w:num>
  <w:num w:numId="15" w16cid:durableId="1012991046">
    <w:abstractNumId w:val="2"/>
  </w:num>
  <w:num w:numId="16" w16cid:durableId="347830393">
    <w:abstractNumId w:val="18"/>
  </w:num>
  <w:num w:numId="17" w16cid:durableId="1986927462">
    <w:abstractNumId w:val="19"/>
  </w:num>
  <w:num w:numId="18" w16cid:durableId="1288657877">
    <w:abstractNumId w:val="6"/>
  </w:num>
  <w:num w:numId="19" w16cid:durableId="556936777">
    <w:abstractNumId w:val="3"/>
  </w:num>
  <w:num w:numId="20" w16cid:durableId="1706441548">
    <w:abstractNumId w:val="9"/>
  </w:num>
  <w:num w:numId="21" w16cid:durableId="1200315569">
    <w:abstractNumId w:val="4"/>
  </w:num>
  <w:num w:numId="22" w16cid:durableId="368147009">
    <w:abstractNumId w:val="7"/>
  </w:num>
  <w:num w:numId="23" w16cid:durableId="2061392713">
    <w:abstractNumId w:val="21"/>
  </w:num>
  <w:num w:numId="24" w16cid:durableId="1033269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20"/>
    <w:rsid w:val="00001F5C"/>
    <w:rsid w:val="00007609"/>
    <w:rsid w:val="00013E63"/>
    <w:rsid w:val="000150D3"/>
    <w:rsid w:val="00025E54"/>
    <w:rsid w:val="000265DC"/>
    <w:rsid w:val="00026CAE"/>
    <w:rsid w:val="0003059B"/>
    <w:rsid w:val="0003216C"/>
    <w:rsid w:val="00041589"/>
    <w:rsid w:val="00043A3E"/>
    <w:rsid w:val="00044CCB"/>
    <w:rsid w:val="000455AF"/>
    <w:rsid w:val="000455B3"/>
    <w:rsid w:val="00047DC9"/>
    <w:rsid w:val="00054D00"/>
    <w:rsid w:val="00060AFE"/>
    <w:rsid w:val="000758B8"/>
    <w:rsid w:val="00086453"/>
    <w:rsid w:val="00086888"/>
    <w:rsid w:val="00086F7A"/>
    <w:rsid w:val="000971EB"/>
    <w:rsid w:val="000A3C37"/>
    <w:rsid w:val="000A67F9"/>
    <w:rsid w:val="000B1BE7"/>
    <w:rsid w:val="000B22F1"/>
    <w:rsid w:val="000D0162"/>
    <w:rsid w:val="000D5916"/>
    <w:rsid w:val="000E2BCB"/>
    <w:rsid w:val="000E34BF"/>
    <w:rsid w:val="000E6173"/>
    <w:rsid w:val="000F439E"/>
    <w:rsid w:val="000F7D31"/>
    <w:rsid w:val="00103F75"/>
    <w:rsid w:val="001122B1"/>
    <w:rsid w:val="001329FC"/>
    <w:rsid w:val="001410AE"/>
    <w:rsid w:val="00143AC9"/>
    <w:rsid w:val="00145BE0"/>
    <w:rsid w:val="00147500"/>
    <w:rsid w:val="00153DC7"/>
    <w:rsid w:val="00163E62"/>
    <w:rsid w:val="001663CB"/>
    <w:rsid w:val="00171724"/>
    <w:rsid w:val="00171E7F"/>
    <w:rsid w:val="00173C47"/>
    <w:rsid w:val="00176052"/>
    <w:rsid w:val="00186649"/>
    <w:rsid w:val="00186DDA"/>
    <w:rsid w:val="00192576"/>
    <w:rsid w:val="001A18E9"/>
    <w:rsid w:val="001B0CE0"/>
    <w:rsid w:val="001B5491"/>
    <w:rsid w:val="001C2212"/>
    <w:rsid w:val="001D6784"/>
    <w:rsid w:val="001D7E90"/>
    <w:rsid w:val="001E1396"/>
    <w:rsid w:val="001F3232"/>
    <w:rsid w:val="002049A1"/>
    <w:rsid w:val="00204FFA"/>
    <w:rsid w:val="00215CDC"/>
    <w:rsid w:val="00221B8A"/>
    <w:rsid w:val="00227FB4"/>
    <w:rsid w:val="00230CFF"/>
    <w:rsid w:val="00231A75"/>
    <w:rsid w:val="00235416"/>
    <w:rsid w:val="0023638F"/>
    <w:rsid w:val="0024374E"/>
    <w:rsid w:val="00245720"/>
    <w:rsid w:val="002502B5"/>
    <w:rsid w:val="00263337"/>
    <w:rsid w:val="002662B9"/>
    <w:rsid w:val="00267E74"/>
    <w:rsid w:val="00271C3A"/>
    <w:rsid w:val="00283BA4"/>
    <w:rsid w:val="00292302"/>
    <w:rsid w:val="0029376B"/>
    <w:rsid w:val="0029630A"/>
    <w:rsid w:val="0029659A"/>
    <w:rsid w:val="002A0025"/>
    <w:rsid w:val="002A23A2"/>
    <w:rsid w:val="002A54CD"/>
    <w:rsid w:val="002A792A"/>
    <w:rsid w:val="002B1245"/>
    <w:rsid w:val="002B556F"/>
    <w:rsid w:val="002B73B9"/>
    <w:rsid w:val="002C1CED"/>
    <w:rsid w:val="002C340B"/>
    <w:rsid w:val="002D7160"/>
    <w:rsid w:val="002D71FA"/>
    <w:rsid w:val="002D74F8"/>
    <w:rsid w:val="002E34DF"/>
    <w:rsid w:val="002E3F11"/>
    <w:rsid w:val="002F06E3"/>
    <w:rsid w:val="002F4C7C"/>
    <w:rsid w:val="002F54A9"/>
    <w:rsid w:val="002F56DB"/>
    <w:rsid w:val="002F64F6"/>
    <w:rsid w:val="00302F03"/>
    <w:rsid w:val="00307071"/>
    <w:rsid w:val="00314570"/>
    <w:rsid w:val="0032091A"/>
    <w:rsid w:val="00322268"/>
    <w:rsid w:val="00326C8B"/>
    <w:rsid w:val="003300C1"/>
    <w:rsid w:val="00333113"/>
    <w:rsid w:val="0035236F"/>
    <w:rsid w:val="00357C53"/>
    <w:rsid w:val="003609E7"/>
    <w:rsid w:val="00375C0D"/>
    <w:rsid w:val="00375D89"/>
    <w:rsid w:val="0038347F"/>
    <w:rsid w:val="003839BD"/>
    <w:rsid w:val="003922B4"/>
    <w:rsid w:val="003927CB"/>
    <w:rsid w:val="003A237A"/>
    <w:rsid w:val="003A7B22"/>
    <w:rsid w:val="003B1720"/>
    <w:rsid w:val="003B2FEF"/>
    <w:rsid w:val="003B72B1"/>
    <w:rsid w:val="003C58A2"/>
    <w:rsid w:val="003D15D2"/>
    <w:rsid w:val="003D37EA"/>
    <w:rsid w:val="003D4CD1"/>
    <w:rsid w:val="003E50D3"/>
    <w:rsid w:val="003E6CDD"/>
    <w:rsid w:val="003E7D83"/>
    <w:rsid w:val="003F7693"/>
    <w:rsid w:val="0040241E"/>
    <w:rsid w:val="0040299C"/>
    <w:rsid w:val="00404FB8"/>
    <w:rsid w:val="00416181"/>
    <w:rsid w:val="00416863"/>
    <w:rsid w:val="004202F0"/>
    <w:rsid w:val="00422949"/>
    <w:rsid w:val="00423F19"/>
    <w:rsid w:val="00426403"/>
    <w:rsid w:val="004304A8"/>
    <w:rsid w:val="00434B40"/>
    <w:rsid w:val="00435BC1"/>
    <w:rsid w:val="00437C15"/>
    <w:rsid w:val="0044133B"/>
    <w:rsid w:val="00451CBF"/>
    <w:rsid w:val="004550D1"/>
    <w:rsid w:val="00455347"/>
    <w:rsid w:val="0045675C"/>
    <w:rsid w:val="004704AF"/>
    <w:rsid w:val="004741DF"/>
    <w:rsid w:val="004744CB"/>
    <w:rsid w:val="0047518B"/>
    <w:rsid w:val="00482FD3"/>
    <w:rsid w:val="00490D1C"/>
    <w:rsid w:val="0049132E"/>
    <w:rsid w:val="004A11B7"/>
    <w:rsid w:val="004A3899"/>
    <w:rsid w:val="004A5666"/>
    <w:rsid w:val="004A6741"/>
    <w:rsid w:val="004B02F2"/>
    <w:rsid w:val="004B2C4E"/>
    <w:rsid w:val="004B6492"/>
    <w:rsid w:val="004C53B8"/>
    <w:rsid w:val="004E46F2"/>
    <w:rsid w:val="004E4A59"/>
    <w:rsid w:val="004F2F11"/>
    <w:rsid w:val="00500B1D"/>
    <w:rsid w:val="0050770D"/>
    <w:rsid w:val="00512E79"/>
    <w:rsid w:val="00513089"/>
    <w:rsid w:val="00516D7A"/>
    <w:rsid w:val="0053319D"/>
    <w:rsid w:val="00536DFB"/>
    <w:rsid w:val="005420BF"/>
    <w:rsid w:val="00546909"/>
    <w:rsid w:val="00551024"/>
    <w:rsid w:val="00551164"/>
    <w:rsid w:val="00560908"/>
    <w:rsid w:val="0056317B"/>
    <w:rsid w:val="00574DB7"/>
    <w:rsid w:val="0058116B"/>
    <w:rsid w:val="0058177A"/>
    <w:rsid w:val="00584695"/>
    <w:rsid w:val="005914AF"/>
    <w:rsid w:val="005950DE"/>
    <w:rsid w:val="00595FB4"/>
    <w:rsid w:val="005973EF"/>
    <w:rsid w:val="005976EA"/>
    <w:rsid w:val="005A3476"/>
    <w:rsid w:val="005A485E"/>
    <w:rsid w:val="005B3E47"/>
    <w:rsid w:val="005C1447"/>
    <w:rsid w:val="005C5F3B"/>
    <w:rsid w:val="005C6C58"/>
    <w:rsid w:val="005D706F"/>
    <w:rsid w:val="005E270E"/>
    <w:rsid w:val="005F1BE1"/>
    <w:rsid w:val="005F1CFE"/>
    <w:rsid w:val="005F6E44"/>
    <w:rsid w:val="00600408"/>
    <w:rsid w:val="00604F21"/>
    <w:rsid w:val="00607417"/>
    <w:rsid w:val="006175A2"/>
    <w:rsid w:val="00621B7D"/>
    <w:rsid w:val="00621DC7"/>
    <w:rsid w:val="00621FEA"/>
    <w:rsid w:val="0062504B"/>
    <w:rsid w:val="006305A1"/>
    <w:rsid w:val="00631A3C"/>
    <w:rsid w:val="006373F3"/>
    <w:rsid w:val="00637B57"/>
    <w:rsid w:val="006515A2"/>
    <w:rsid w:val="00655C47"/>
    <w:rsid w:val="00663535"/>
    <w:rsid w:val="00666EDF"/>
    <w:rsid w:val="006677DE"/>
    <w:rsid w:val="00667DD0"/>
    <w:rsid w:val="006716A7"/>
    <w:rsid w:val="00681095"/>
    <w:rsid w:val="006A58FC"/>
    <w:rsid w:val="006B4C5C"/>
    <w:rsid w:val="006C0F61"/>
    <w:rsid w:val="006C262F"/>
    <w:rsid w:val="006D5832"/>
    <w:rsid w:val="006D7990"/>
    <w:rsid w:val="006E0D3A"/>
    <w:rsid w:val="006E7D38"/>
    <w:rsid w:val="006F06DB"/>
    <w:rsid w:val="006F37E5"/>
    <w:rsid w:val="007119B9"/>
    <w:rsid w:val="007164AF"/>
    <w:rsid w:val="00723368"/>
    <w:rsid w:val="0072751F"/>
    <w:rsid w:val="007322C4"/>
    <w:rsid w:val="0073369C"/>
    <w:rsid w:val="00735CDB"/>
    <w:rsid w:val="00741F42"/>
    <w:rsid w:val="00750CAE"/>
    <w:rsid w:val="00750E70"/>
    <w:rsid w:val="00764EAB"/>
    <w:rsid w:val="0076658C"/>
    <w:rsid w:val="007710B7"/>
    <w:rsid w:val="00777BCE"/>
    <w:rsid w:val="007810AD"/>
    <w:rsid w:val="00791939"/>
    <w:rsid w:val="007946BA"/>
    <w:rsid w:val="00795C9F"/>
    <w:rsid w:val="007A1168"/>
    <w:rsid w:val="007A35E4"/>
    <w:rsid w:val="007A73E7"/>
    <w:rsid w:val="007A7657"/>
    <w:rsid w:val="007B2EB7"/>
    <w:rsid w:val="007B33DF"/>
    <w:rsid w:val="007C07AD"/>
    <w:rsid w:val="007C1428"/>
    <w:rsid w:val="007C18C1"/>
    <w:rsid w:val="007C49CC"/>
    <w:rsid w:val="007C649A"/>
    <w:rsid w:val="007D21C9"/>
    <w:rsid w:val="007D46EF"/>
    <w:rsid w:val="007D7ECC"/>
    <w:rsid w:val="007E3869"/>
    <w:rsid w:val="007E6096"/>
    <w:rsid w:val="007F28F6"/>
    <w:rsid w:val="007F3FF4"/>
    <w:rsid w:val="007F5541"/>
    <w:rsid w:val="00802708"/>
    <w:rsid w:val="008118C8"/>
    <w:rsid w:val="008125E1"/>
    <w:rsid w:val="00822FA5"/>
    <w:rsid w:val="008274CF"/>
    <w:rsid w:val="00835A0B"/>
    <w:rsid w:val="00836105"/>
    <w:rsid w:val="008457BE"/>
    <w:rsid w:val="00851873"/>
    <w:rsid w:val="00861C62"/>
    <w:rsid w:val="008708CC"/>
    <w:rsid w:val="008864CA"/>
    <w:rsid w:val="00886F89"/>
    <w:rsid w:val="008A29E1"/>
    <w:rsid w:val="008B7FA2"/>
    <w:rsid w:val="008D2565"/>
    <w:rsid w:val="008D33B2"/>
    <w:rsid w:val="008D4E43"/>
    <w:rsid w:val="008D6022"/>
    <w:rsid w:val="008E05FB"/>
    <w:rsid w:val="008F0591"/>
    <w:rsid w:val="008F5407"/>
    <w:rsid w:val="008F617B"/>
    <w:rsid w:val="009012E5"/>
    <w:rsid w:val="009106D9"/>
    <w:rsid w:val="009122BA"/>
    <w:rsid w:val="009143A2"/>
    <w:rsid w:val="00914E77"/>
    <w:rsid w:val="00915D12"/>
    <w:rsid w:val="00921B1F"/>
    <w:rsid w:val="00923AD0"/>
    <w:rsid w:val="0093188B"/>
    <w:rsid w:val="00933E4D"/>
    <w:rsid w:val="00940C7C"/>
    <w:rsid w:val="00942A77"/>
    <w:rsid w:val="00942F52"/>
    <w:rsid w:val="00943A37"/>
    <w:rsid w:val="009513BB"/>
    <w:rsid w:val="00954737"/>
    <w:rsid w:val="0095586F"/>
    <w:rsid w:val="00957658"/>
    <w:rsid w:val="00966A36"/>
    <w:rsid w:val="0097012B"/>
    <w:rsid w:val="00970518"/>
    <w:rsid w:val="00974D09"/>
    <w:rsid w:val="00982C2B"/>
    <w:rsid w:val="009861E7"/>
    <w:rsid w:val="00992C4E"/>
    <w:rsid w:val="009932E3"/>
    <w:rsid w:val="00997E64"/>
    <w:rsid w:val="009A387F"/>
    <w:rsid w:val="009A4D34"/>
    <w:rsid w:val="009A76A5"/>
    <w:rsid w:val="009B6545"/>
    <w:rsid w:val="009C3D8B"/>
    <w:rsid w:val="009C4A23"/>
    <w:rsid w:val="009C6082"/>
    <w:rsid w:val="009D0A39"/>
    <w:rsid w:val="009D16FE"/>
    <w:rsid w:val="009F5524"/>
    <w:rsid w:val="009F6889"/>
    <w:rsid w:val="009F74D7"/>
    <w:rsid w:val="00A0512D"/>
    <w:rsid w:val="00A11415"/>
    <w:rsid w:val="00A2191B"/>
    <w:rsid w:val="00A22927"/>
    <w:rsid w:val="00A22D15"/>
    <w:rsid w:val="00A33CBE"/>
    <w:rsid w:val="00A36E6A"/>
    <w:rsid w:val="00A40B13"/>
    <w:rsid w:val="00A67F71"/>
    <w:rsid w:val="00A71167"/>
    <w:rsid w:val="00A734B4"/>
    <w:rsid w:val="00A81DAA"/>
    <w:rsid w:val="00A82CA9"/>
    <w:rsid w:val="00A919AA"/>
    <w:rsid w:val="00A92F8D"/>
    <w:rsid w:val="00A958CF"/>
    <w:rsid w:val="00A97803"/>
    <w:rsid w:val="00AA30AF"/>
    <w:rsid w:val="00AA6FDB"/>
    <w:rsid w:val="00AB0FD7"/>
    <w:rsid w:val="00AB3B8F"/>
    <w:rsid w:val="00AC03FB"/>
    <w:rsid w:val="00AD3F78"/>
    <w:rsid w:val="00AE2ED8"/>
    <w:rsid w:val="00B05656"/>
    <w:rsid w:val="00B15614"/>
    <w:rsid w:val="00B20AF3"/>
    <w:rsid w:val="00B20DF2"/>
    <w:rsid w:val="00B27762"/>
    <w:rsid w:val="00B35ADB"/>
    <w:rsid w:val="00B4763A"/>
    <w:rsid w:val="00B55336"/>
    <w:rsid w:val="00B600F8"/>
    <w:rsid w:val="00B6768E"/>
    <w:rsid w:val="00B82CD0"/>
    <w:rsid w:val="00B8528F"/>
    <w:rsid w:val="00B87B5C"/>
    <w:rsid w:val="00B90CE7"/>
    <w:rsid w:val="00B91018"/>
    <w:rsid w:val="00B950DA"/>
    <w:rsid w:val="00BA02B8"/>
    <w:rsid w:val="00BA31B9"/>
    <w:rsid w:val="00BA5DA2"/>
    <w:rsid w:val="00BA6DE8"/>
    <w:rsid w:val="00BC0106"/>
    <w:rsid w:val="00BC0B2A"/>
    <w:rsid w:val="00BC0BC7"/>
    <w:rsid w:val="00BC697E"/>
    <w:rsid w:val="00BD3AA9"/>
    <w:rsid w:val="00BE6394"/>
    <w:rsid w:val="00BE702B"/>
    <w:rsid w:val="00BF51AA"/>
    <w:rsid w:val="00BF70D8"/>
    <w:rsid w:val="00C02007"/>
    <w:rsid w:val="00C022B3"/>
    <w:rsid w:val="00C05D48"/>
    <w:rsid w:val="00C3109C"/>
    <w:rsid w:val="00C31AB8"/>
    <w:rsid w:val="00C35266"/>
    <w:rsid w:val="00C378C2"/>
    <w:rsid w:val="00C40480"/>
    <w:rsid w:val="00C426EF"/>
    <w:rsid w:val="00C4359A"/>
    <w:rsid w:val="00C43A4D"/>
    <w:rsid w:val="00C578DB"/>
    <w:rsid w:val="00C649F5"/>
    <w:rsid w:val="00C64BAC"/>
    <w:rsid w:val="00C70FE7"/>
    <w:rsid w:val="00C712A0"/>
    <w:rsid w:val="00C77FFE"/>
    <w:rsid w:val="00C9463B"/>
    <w:rsid w:val="00CA12FF"/>
    <w:rsid w:val="00CA5138"/>
    <w:rsid w:val="00CB3959"/>
    <w:rsid w:val="00CC25BB"/>
    <w:rsid w:val="00CD01C1"/>
    <w:rsid w:val="00CD3E0C"/>
    <w:rsid w:val="00CD6BEE"/>
    <w:rsid w:val="00CE0497"/>
    <w:rsid w:val="00CE0CB9"/>
    <w:rsid w:val="00CE7C38"/>
    <w:rsid w:val="00CF0B5B"/>
    <w:rsid w:val="00CF2D87"/>
    <w:rsid w:val="00CF405E"/>
    <w:rsid w:val="00CF511A"/>
    <w:rsid w:val="00CF573A"/>
    <w:rsid w:val="00D06143"/>
    <w:rsid w:val="00D071CB"/>
    <w:rsid w:val="00D10678"/>
    <w:rsid w:val="00D12BFA"/>
    <w:rsid w:val="00D13F59"/>
    <w:rsid w:val="00D158A9"/>
    <w:rsid w:val="00D209C8"/>
    <w:rsid w:val="00D47ABE"/>
    <w:rsid w:val="00D5085B"/>
    <w:rsid w:val="00D52248"/>
    <w:rsid w:val="00D52D28"/>
    <w:rsid w:val="00D53035"/>
    <w:rsid w:val="00D605CF"/>
    <w:rsid w:val="00D60DA4"/>
    <w:rsid w:val="00D71732"/>
    <w:rsid w:val="00D72A41"/>
    <w:rsid w:val="00D776FE"/>
    <w:rsid w:val="00D8089F"/>
    <w:rsid w:val="00D90871"/>
    <w:rsid w:val="00D92169"/>
    <w:rsid w:val="00D94D62"/>
    <w:rsid w:val="00DB566D"/>
    <w:rsid w:val="00DB5D78"/>
    <w:rsid w:val="00DB6F45"/>
    <w:rsid w:val="00DC0163"/>
    <w:rsid w:val="00DC0EF8"/>
    <w:rsid w:val="00DC7357"/>
    <w:rsid w:val="00DD22DF"/>
    <w:rsid w:val="00DD2E7B"/>
    <w:rsid w:val="00DD40B9"/>
    <w:rsid w:val="00DD4EE0"/>
    <w:rsid w:val="00DD53F7"/>
    <w:rsid w:val="00DD7E01"/>
    <w:rsid w:val="00DE0654"/>
    <w:rsid w:val="00DE0660"/>
    <w:rsid w:val="00E010F9"/>
    <w:rsid w:val="00E015AD"/>
    <w:rsid w:val="00E0174B"/>
    <w:rsid w:val="00E10282"/>
    <w:rsid w:val="00E4696E"/>
    <w:rsid w:val="00E50165"/>
    <w:rsid w:val="00E646A3"/>
    <w:rsid w:val="00E64906"/>
    <w:rsid w:val="00E65019"/>
    <w:rsid w:val="00E66AD9"/>
    <w:rsid w:val="00E71012"/>
    <w:rsid w:val="00E7385F"/>
    <w:rsid w:val="00E74BB2"/>
    <w:rsid w:val="00E8098D"/>
    <w:rsid w:val="00E84CCF"/>
    <w:rsid w:val="00E878E6"/>
    <w:rsid w:val="00E928C3"/>
    <w:rsid w:val="00E96C55"/>
    <w:rsid w:val="00EA7211"/>
    <w:rsid w:val="00EB0B7B"/>
    <w:rsid w:val="00EB3560"/>
    <w:rsid w:val="00EC530B"/>
    <w:rsid w:val="00EC53BA"/>
    <w:rsid w:val="00EC6721"/>
    <w:rsid w:val="00ED1E9D"/>
    <w:rsid w:val="00ED2A21"/>
    <w:rsid w:val="00ED548E"/>
    <w:rsid w:val="00ED6C58"/>
    <w:rsid w:val="00EE2CC9"/>
    <w:rsid w:val="00EE3FB7"/>
    <w:rsid w:val="00EE6257"/>
    <w:rsid w:val="00EF0903"/>
    <w:rsid w:val="00EF2FB8"/>
    <w:rsid w:val="00F05539"/>
    <w:rsid w:val="00F05CBC"/>
    <w:rsid w:val="00F05FDA"/>
    <w:rsid w:val="00F0631B"/>
    <w:rsid w:val="00F14347"/>
    <w:rsid w:val="00F17F79"/>
    <w:rsid w:val="00F20F82"/>
    <w:rsid w:val="00F30E10"/>
    <w:rsid w:val="00F468EE"/>
    <w:rsid w:val="00F47A54"/>
    <w:rsid w:val="00F53564"/>
    <w:rsid w:val="00F57592"/>
    <w:rsid w:val="00F67C69"/>
    <w:rsid w:val="00F67F52"/>
    <w:rsid w:val="00F74B18"/>
    <w:rsid w:val="00F760C1"/>
    <w:rsid w:val="00F916F0"/>
    <w:rsid w:val="00F91F77"/>
    <w:rsid w:val="00F9324E"/>
    <w:rsid w:val="00FA52F0"/>
    <w:rsid w:val="00FB01A3"/>
    <w:rsid w:val="00FB7971"/>
    <w:rsid w:val="00FC7BA6"/>
    <w:rsid w:val="00FD1EC4"/>
    <w:rsid w:val="00FD3572"/>
    <w:rsid w:val="00FD4920"/>
    <w:rsid w:val="00FD5E5F"/>
    <w:rsid w:val="00FE2953"/>
    <w:rsid w:val="00FE6A9C"/>
    <w:rsid w:val="00FF593F"/>
    <w:rsid w:val="00FF5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0F25"/>
  <w15:docId w15:val="{3BEB8AEA-2378-44DF-8927-8AD88241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1A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CBF"/>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51CBF"/>
  </w:style>
  <w:style w:type="paragraph" w:styleId="Footer">
    <w:name w:val="footer"/>
    <w:basedOn w:val="Normal"/>
    <w:link w:val="FooterChar"/>
    <w:uiPriority w:val="99"/>
    <w:unhideWhenUsed/>
    <w:rsid w:val="00451CBF"/>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51CBF"/>
  </w:style>
  <w:style w:type="paragraph" w:styleId="ListParagraph">
    <w:name w:val="List Paragraph"/>
    <w:basedOn w:val="Normal"/>
    <w:uiPriority w:val="34"/>
    <w:qFormat/>
    <w:rsid w:val="00DD40B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6175A2"/>
    <w:rPr>
      <w:color w:val="0000FF" w:themeColor="hyperlink"/>
      <w:u w:val="single"/>
    </w:rPr>
  </w:style>
  <w:style w:type="paragraph" w:styleId="FootnoteText">
    <w:name w:val="footnote text"/>
    <w:basedOn w:val="Normal"/>
    <w:link w:val="FootnoteTextChar"/>
    <w:uiPriority w:val="99"/>
    <w:semiHidden/>
    <w:unhideWhenUsed/>
    <w:rsid w:val="00ED548E"/>
  </w:style>
  <w:style w:type="character" w:customStyle="1" w:styleId="FootnoteTextChar">
    <w:name w:val="Footnote Text Char"/>
    <w:basedOn w:val="DefaultParagraphFont"/>
    <w:link w:val="FootnoteText"/>
    <w:uiPriority w:val="99"/>
    <w:semiHidden/>
    <w:rsid w:val="00ED548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D548E"/>
    <w:rPr>
      <w:vertAlign w:val="superscript"/>
    </w:rPr>
  </w:style>
  <w:style w:type="character" w:customStyle="1" w:styleId="num">
    <w:name w:val="num"/>
    <w:basedOn w:val="DefaultParagraphFont"/>
    <w:rsid w:val="0045675C"/>
  </w:style>
  <w:style w:type="character" w:customStyle="1" w:styleId="Date1">
    <w:name w:val="Date1"/>
    <w:basedOn w:val="DefaultParagraphFont"/>
    <w:rsid w:val="0045675C"/>
  </w:style>
  <w:style w:type="paragraph" w:styleId="BodyText">
    <w:name w:val="Body Text"/>
    <w:basedOn w:val="Normal"/>
    <w:link w:val="BodyTextChar"/>
    <w:uiPriority w:val="99"/>
    <w:semiHidden/>
    <w:unhideWhenUsed/>
    <w:rsid w:val="001E1396"/>
    <w:pPr>
      <w:spacing w:after="120"/>
    </w:pPr>
  </w:style>
  <w:style w:type="character" w:customStyle="1" w:styleId="BodyTextChar">
    <w:name w:val="Body Text Char"/>
    <w:basedOn w:val="DefaultParagraphFont"/>
    <w:link w:val="BodyText"/>
    <w:uiPriority w:val="99"/>
    <w:semiHidden/>
    <w:rsid w:val="001E139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817">
      <w:bodyDiv w:val="1"/>
      <w:marLeft w:val="0"/>
      <w:marRight w:val="0"/>
      <w:marTop w:val="0"/>
      <w:marBottom w:val="0"/>
      <w:divBdr>
        <w:top w:val="none" w:sz="0" w:space="0" w:color="auto"/>
        <w:left w:val="none" w:sz="0" w:space="0" w:color="auto"/>
        <w:bottom w:val="none" w:sz="0" w:space="0" w:color="auto"/>
        <w:right w:val="none" w:sz="0" w:space="0" w:color="auto"/>
      </w:divBdr>
    </w:div>
    <w:div w:id="440338024">
      <w:bodyDiv w:val="1"/>
      <w:marLeft w:val="0"/>
      <w:marRight w:val="0"/>
      <w:marTop w:val="0"/>
      <w:marBottom w:val="0"/>
      <w:divBdr>
        <w:top w:val="none" w:sz="0" w:space="0" w:color="auto"/>
        <w:left w:val="none" w:sz="0" w:space="0" w:color="auto"/>
        <w:bottom w:val="none" w:sz="0" w:space="0" w:color="auto"/>
        <w:right w:val="none" w:sz="0" w:space="0" w:color="auto"/>
      </w:divBdr>
      <w:divsChild>
        <w:div w:id="1263419257">
          <w:marLeft w:val="0"/>
          <w:marRight w:val="0"/>
          <w:marTop w:val="0"/>
          <w:marBottom w:val="0"/>
          <w:divBdr>
            <w:top w:val="none" w:sz="0" w:space="0" w:color="auto"/>
            <w:left w:val="none" w:sz="0" w:space="0" w:color="auto"/>
            <w:bottom w:val="none" w:sz="0" w:space="0" w:color="auto"/>
            <w:right w:val="none" w:sz="0" w:space="0" w:color="auto"/>
          </w:divBdr>
        </w:div>
      </w:divsChild>
    </w:div>
    <w:div w:id="1034696639">
      <w:bodyDiv w:val="1"/>
      <w:marLeft w:val="0"/>
      <w:marRight w:val="0"/>
      <w:marTop w:val="0"/>
      <w:marBottom w:val="0"/>
      <w:divBdr>
        <w:top w:val="none" w:sz="0" w:space="0" w:color="auto"/>
        <w:left w:val="none" w:sz="0" w:space="0" w:color="auto"/>
        <w:bottom w:val="none" w:sz="0" w:space="0" w:color="auto"/>
        <w:right w:val="none" w:sz="0" w:space="0" w:color="auto"/>
      </w:divBdr>
    </w:div>
    <w:div w:id="170899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lexis.com/document/midlinetitle/?pdmfid=1530671&amp;crid=2e08ba41-e6be-4d4b-8399-ce3752279d36&amp;docfullpath=%2Fshared%2Fdocument%2Fcases%2Furn%3AcontentItem%3A4DVN-9910-TVXM-Y2D4-00000-00&amp;componentid=6401&amp;prid=5ee68030-fc37-48d5-b098-f340c4fd66ff&amp;ecomp=4y7g&amp;earg=sr12" TargetMode="External"/><Relationship Id="rId13" Type="http://schemas.openxmlformats.org/officeDocument/2006/relationships/hyperlink" Target="https://plus.lexis.com/document?pdmfid=1530671&amp;pddocfullpath=%2Fshared%2Fdocument%2Fstatutes-legislation%2Furn%3AcontentItem%3A61YW-PX73-GXJ9-32KX-00000-00&amp;pdcontentcomponentid=6362&amp;ecomp=87ttk&amp;earg=pdsf&amp;prid=4fb25bfd-0392-462d-a1ae-b3d67f6d16af&amp;crid=dbbd57c8-7b21-47f4-b3c9-e99e0c382fd9&amp;pdsdr=tr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us.lexis.com/document?pdmfid=1530671&amp;pddocfullpath=%2Fshared%2Fdocument%2Fstatutes-legislation%2Furn%3AcontentItem%3A61YW-PX73-GXJ9-32KX-00000-00&amp;pdcontentcomponentid=6362&amp;ecomp=87ttk&amp;earg=pdsf&amp;prid=4fb25bfd-0392-462d-a1ae-b3d67f6d16af&amp;crid=dbbd57c8-7b21-47f4-b3c9-e99e0c382fd9&amp;pdsdr=tru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us.lexis.com/document?pdmfid=1530671&amp;pddocfullpath=%2Fshared%2Fdocument%2Fstatutes-legislation%2Furn%3AcontentItem%3A61YW-PX73-GXJ9-32KX-00000-00&amp;pdcontentcomponentid=6362&amp;ecomp=87ttk&amp;earg=pdsf&amp;prid=4fb25bfd-0392-462d-a1ae-b3d67f6d16af&amp;crid=dbbd57c8-7b21-47f4-b3c9-e99e0c382fd9&amp;pdsdr=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us.lexis.com/document?pdmfid=1530671&amp;pddocfullpath=%2Fshared%2Fdocument%2Fstatutes-legislation%2Furn%3AcontentItem%3A61YW-PX73-GXJ9-32KX-00000-00&amp;pdcontentcomponentid=6362&amp;ecomp=87ttk&amp;earg=pdsf&amp;prid=4fb25bfd-0392-462d-a1ae-b3d67f6d16af&amp;crid=dbbd57c8-7b21-47f4-b3c9-e99e0c382fd9&amp;pdsdr=true" TargetMode="External"/><Relationship Id="rId5" Type="http://schemas.openxmlformats.org/officeDocument/2006/relationships/webSettings" Target="webSettings.xml"/><Relationship Id="rId15" Type="http://schemas.openxmlformats.org/officeDocument/2006/relationships/hyperlink" Target="https://plus.lexis.com/document?pdmfid=1530671&amp;pddocfullpath=%2Fshared%2Fdocument%2Fstatutes-legislation%2Furn%3AcontentItem%3A61YW-PX73-GXJ9-32KX-00000-00&amp;pdcontentcomponentid=6362&amp;ecomp=87ttk&amp;earg=pdsf&amp;prid=4fb25bfd-0392-462d-a1ae-b3d67f6d16af&amp;crid=dbbd57c8-7b21-47f4-b3c9-e99e0c382fd9&amp;pdsdr=true" TargetMode="External"/><Relationship Id="rId10" Type="http://schemas.openxmlformats.org/officeDocument/2006/relationships/hyperlink" Target="https://plus.lexis.com/document?pdmfid=1530671&amp;pddocfullpath=%2Fshared%2Fdocument%2Fstatutes-legislation%2Furn%3AcontentItem%3A61YW-PX73-GXJ9-32KX-00000-00&amp;pdcontentcomponentid=6362&amp;ecomp=87ttk&amp;earg=pdsf&amp;prid=4fb25bfd-0392-462d-a1ae-b3d67f6d16af&amp;crid=dbbd57c8-7b21-47f4-b3c9-e99e0c382fd9&amp;pdsdr=tru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us.lexis.com/api/document?collection=statutes-legislation&amp;id=urn%3AcontentItem%3A6BKY-GFY3-RVDF-8271-00009-00&amp;context=1530671" TargetMode="External"/><Relationship Id="rId14" Type="http://schemas.openxmlformats.org/officeDocument/2006/relationships/hyperlink" Target="https://plus.lexis.com/document?pdmfid=1530671&amp;pddocfullpath=%2Fshared%2Fdocument%2Fstatutes-legislation%2Furn%3AcontentItem%3A61YW-PX73-GXJ9-32KX-00000-00&amp;pdcontentcomponentid=6362&amp;ecomp=87ttk&amp;earg=pdsf&amp;prid=4fb25bfd-0392-462d-a1ae-b3d67f6d16af&amp;crid=dbbd57c8-7b21-47f4-b3c9-e99e0c382fd9&amp;pdsdr=tru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ourtlistener.com/opinion/1872933/in-re-haberman/" TargetMode="External"/><Relationship Id="rId2" Type="http://schemas.openxmlformats.org/officeDocument/2006/relationships/hyperlink" Target="https://www.courtlistener.com/opinion/1545128/in-re-borowski/" TargetMode="External"/><Relationship Id="rId1" Type="http://schemas.openxmlformats.org/officeDocument/2006/relationships/hyperlink" Target="https://www.courtlistener.com/opinion/1942651/betts-v-attorney-reg-and-disciplinary-comn/" TargetMode="External"/><Relationship Id="rId5" Type="http://schemas.openxmlformats.org/officeDocument/2006/relationships/hyperlink" Target="https://www.courtlistener.com/opinion/1813090/in-re-williams/" TargetMode="External"/><Relationship Id="rId4" Type="http://schemas.openxmlformats.org/officeDocument/2006/relationships/hyperlink" Target="https://www.courtlistener.com/opinion/1547325/in-re-cil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F841C-5E25-4ABE-86B2-4D0D2B64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12</Pages>
  <Words>3340</Words>
  <Characters>18704</Characters>
  <Application>Microsoft Office Word</Application>
  <DocSecurity>0</DocSecurity>
  <Lines>334</Lines>
  <Paragraphs>386</Paragraphs>
  <ScaleCrop>false</ScaleCrop>
  <HeadingPairs>
    <vt:vector size="2" baseType="variant">
      <vt:variant>
        <vt:lpstr>Title</vt:lpstr>
      </vt:variant>
      <vt:variant>
        <vt:i4>1</vt:i4>
      </vt:variant>
    </vt:vector>
  </HeadingPairs>
  <TitlesOfParts>
    <vt:vector size="1" baseType="lpstr">
      <vt:lpstr/>
    </vt:vector>
  </TitlesOfParts>
  <Company>OAG</Company>
  <LinksUpToDate>false</LinksUpToDate>
  <CharactersWithSpaces>21658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rbmj</dc:creator>
  <cp:lastModifiedBy>McEntee, Jr. Robert B.</cp:lastModifiedBy>
  <cp:revision>33</cp:revision>
  <cp:lastPrinted>2022-10-28T16:30:00Z</cp:lastPrinted>
  <dcterms:created xsi:type="dcterms:W3CDTF">2024-07-17T20:59:00Z</dcterms:created>
  <dcterms:modified xsi:type="dcterms:W3CDTF">2024-07-25T14:57:00Z</dcterms:modified>
</cp:coreProperties>
</file>